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A0C2" w14:textId="77777777" w:rsidR="00951185" w:rsidRPr="003A7747" w:rsidRDefault="0048519F">
      <w:pPr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i/>
          <w:sz w:val="24"/>
          <w:u w:val="single"/>
        </w:rPr>
        <w:t>Dodatno navodilo</w:t>
      </w:r>
      <w:r w:rsidR="004E1DB9" w:rsidRPr="00951185">
        <w:rPr>
          <w:rFonts w:ascii="Arial" w:hAnsi="Arial" w:cs="Arial"/>
          <w:b/>
          <w:i/>
          <w:sz w:val="24"/>
          <w:u w:val="single"/>
        </w:rPr>
        <w:t xml:space="preserve"> za izpolnjevanje</w:t>
      </w:r>
      <w:r w:rsidR="000B32B9" w:rsidRPr="00951185">
        <w:rPr>
          <w:rFonts w:ascii="Arial" w:hAnsi="Arial" w:cs="Arial"/>
          <w:b/>
          <w:i/>
          <w:sz w:val="24"/>
          <w:u w:val="single"/>
        </w:rPr>
        <w:t xml:space="preserve"> izjav</w:t>
      </w:r>
      <w:r w:rsidR="004E1DB9" w:rsidRPr="00951185">
        <w:rPr>
          <w:rFonts w:ascii="Arial" w:hAnsi="Arial" w:cs="Arial"/>
          <w:b/>
          <w:i/>
          <w:sz w:val="24"/>
          <w:u w:val="single"/>
        </w:rPr>
        <w:t>e</w:t>
      </w:r>
      <w:r w:rsidR="000B32B9" w:rsidRPr="00951185">
        <w:rPr>
          <w:rFonts w:ascii="Arial" w:hAnsi="Arial" w:cs="Arial"/>
          <w:b/>
          <w:i/>
          <w:sz w:val="24"/>
          <w:u w:val="single"/>
        </w:rPr>
        <w:t xml:space="preserve"> poroka – splošno zavarovanje</w:t>
      </w:r>
    </w:p>
    <w:p w14:paraId="63570412" w14:textId="77777777" w:rsidR="00951185" w:rsidRDefault="007C08B0" w:rsidP="00837D2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951185">
        <w:rPr>
          <w:rFonts w:ascii="Arial" w:hAnsi="Arial" w:cs="Arial"/>
          <w:b/>
        </w:rPr>
        <w:t>Splošno zavarovanje</w:t>
      </w:r>
      <w:r>
        <w:rPr>
          <w:rFonts w:ascii="Arial" w:hAnsi="Arial" w:cs="Arial"/>
        </w:rPr>
        <w:t xml:space="preserve"> je zavarovanje, ki krije carine in druge dajatve, ki so nastale, bodo nastale ali lahko nastanejo v zvezi</w:t>
      </w:r>
      <w:r w:rsidR="00D512BF">
        <w:rPr>
          <w:rFonts w:ascii="Arial" w:hAnsi="Arial" w:cs="Arial"/>
        </w:rPr>
        <w:t xml:space="preserve"> z dvema ali več operacijami</w:t>
      </w:r>
      <w:r>
        <w:rPr>
          <w:rFonts w:ascii="Arial" w:hAnsi="Arial" w:cs="Arial"/>
        </w:rPr>
        <w:t xml:space="preserve">, deklaracijami ali carinskimi postopki. </w:t>
      </w:r>
      <w:r w:rsidR="00D14701" w:rsidRPr="006B39A2">
        <w:rPr>
          <w:rFonts w:ascii="Arial" w:hAnsi="Arial" w:cs="Arial"/>
        </w:rPr>
        <w:t xml:space="preserve">Splošno zavarovanje lahko predloži </w:t>
      </w:r>
      <w:r w:rsidR="00AF7E53">
        <w:rPr>
          <w:rFonts w:ascii="Arial" w:hAnsi="Arial" w:cs="Arial"/>
        </w:rPr>
        <w:t>oseba</w:t>
      </w:r>
      <w:r w:rsidR="00D14701" w:rsidRPr="006B39A2">
        <w:rPr>
          <w:rFonts w:ascii="Arial" w:hAnsi="Arial" w:cs="Arial"/>
        </w:rPr>
        <w:t xml:space="preserve">, ki </w:t>
      </w:r>
      <w:r>
        <w:rPr>
          <w:rFonts w:ascii="Arial" w:hAnsi="Arial" w:cs="Arial"/>
        </w:rPr>
        <w:t xml:space="preserve">je predhodno </w:t>
      </w:r>
      <w:r w:rsidR="00D14701" w:rsidRPr="006B39A2">
        <w:rPr>
          <w:rFonts w:ascii="Arial" w:hAnsi="Arial" w:cs="Arial"/>
        </w:rPr>
        <w:t>pridobi</w:t>
      </w:r>
      <w:r>
        <w:rPr>
          <w:rFonts w:ascii="Arial" w:hAnsi="Arial" w:cs="Arial"/>
        </w:rPr>
        <w:t>l</w:t>
      </w:r>
      <w:r w:rsidR="00AF7E53">
        <w:rPr>
          <w:rFonts w:ascii="Arial" w:hAnsi="Arial" w:cs="Arial"/>
        </w:rPr>
        <w:t>a</w:t>
      </w:r>
      <w:r w:rsidR="00D14701" w:rsidRPr="006B39A2">
        <w:rPr>
          <w:rFonts w:ascii="Arial" w:hAnsi="Arial" w:cs="Arial"/>
        </w:rPr>
        <w:t xml:space="preserve"> </w:t>
      </w:r>
      <w:r w:rsidR="00D14701" w:rsidRPr="00951185">
        <w:rPr>
          <w:rFonts w:ascii="Arial" w:hAnsi="Arial" w:cs="Arial"/>
          <w:b/>
        </w:rPr>
        <w:t>dovoljenje</w:t>
      </w:r>
      <w:r w:rsidRPr="00951185">
        <w:rPr>
          <w:rFonts w:ascii="Arial" w:hAnsi="Arial" w:cs="Arial"/>
          <w:b/>
        </w:rPr>
        <w:t xml:space="preserve"> za uporabo splošnega zavarovanja v carinskih postopkih na podlagi carinskega zakonika Unije</w:t>
      </w:r>
      <w:r>
        <w:rPr>
          <w:rFonts w:ascii="Arial" w:hAnsi="Arial" w:cs="Arial"/>
        </w:rPr>
        <w:t>, za izdajo katerega je pristojen Finančni urad Nova Gorica.</w:t>
      </w:r>
      <w:r w:rsidR="00D14701" w:rsidRPr="006B39A2">
        <w:rPr>
          <w:rFonts w:ascii="Arial" w:hAnsi="Arial" w:cs="Arial"/>
        </w:rPr>
        <w:t xml:space="preserve"> </w:t>
      </w:r>
      <w:r w:rsidR="004E1DB9">
        <w:rPr>
          <w:rFonts w:ascii="Arial" w:hAnsi="Arial" w:cs="Arial"/>
        </w:rPr>
        <w:t>Do dovoljene</w:t>
      </w:r>
      <w:r w:rsidR="005B73E5">
        <w:rPr>
          <w:rFonts w:ascii="Arial" w:hAnsi="Arial" w:cs="Arial"/>
        </w:rPr>
        <w:t xml:space="preserve"> </w:t>
      </w:r>
      <w:r w:rsidR="004E1DB9">
        <w:rPr>
          <w:rFonts w:ascii="Arial" w:hAnsi="Arial" w:cs="Arial"/>
        </w:rPr>
        <w:t xml:space="preserve">višine </w:t>
      </w:r>
      <w:r w:rsidR="005B73E5">
        <w:rPr>
          <w:rFonts w:ascii="Arial" w:hAnsi="Arial" w:cs="Arial"/>
        </w:rPr>
        <w:t>referenčnega zneska in posledično zneska zavarovanja se lahko predloži ena ali več izjav poroka za splošno zavarovanje na obrazcu</w:t>
      </w:r>
      <w:r w:rsidR="004E1DB9">
        <w:rPr>
          <w:rFonts w:ascii="Arial" w:hAnsi="Arial" w:cs="Arial"/>
        </w:rPr>
        <w:t xml:space="preserve"> </w:t>
      </w:r>
      <w:r w:rsidR="005B73E5">
        <w:rPr>
          <w:rFonts w:ascii="Arial" w:hAnsi="Arial" w:cs="Arial"/>
        </w:rPr>
        <w:t xml:space="preserve">v skladu s prilogo 32-03 </w:t>
      </w:r>
      <w:r w:rsidR="00875453">
        <w:rPr>
          <w:rFonts w:ascii="Arial" w:hAnsi="Arial" w:cs="Arial"/>
        </w:rPr>
        <w:t>Izvedbene uredbe</w:t>
      </w:r>
      <w:r w:rsidR="00875453" w:rsidRPr="00875453">
        <w:rPr>
          <w:rFonts w:ascii="Arial" w:hAnsi="Arial" w:cs="Arial"/>
        </w:rPr>
        <w:t xml:space="preserve"> Komisije (EU) 2015/2447 z dne 24. novembra 2015 o določitvi podrobnih pravil za izvajanje nekaterih določb Uredbe (EU) št. 952/2013 Evropskega parlamenta in Sveta o carinskem zakoniku Unije (UL L št. 343 z dne 29. 12. 2015)</w:t>
      </w:r>
      <w:r w:rsidR="005B73E5">
        <w:rPr>
          <w:rFonts w:ascii="Arial" w:hAnsi="Arial" w:cs="Arial"/>
        </w:rPr>
        <w:t xml:space="preserve">.  </w:t>
      </w:r>
    </w:p>
    <w:p w14:paraId="1C441F53" w14:textId="77777777" w:rsidR="00837D21" w:rsidRPr="00837D21" w:rsidRDefault="00837D21" w:rsidP="00837D21">
      <w:pPr>
        <w:pStyle w:val="Odstavekseznama"/>
        <w:ind w:left="360"/>
        <w:jc w:val="both"/>
        <w:rPr>
          <w:rFonts w:ascii="Arial" w:hAnsi="Arial" w:cs="Arial"/>
        </w:rPr>
      </w:pPr>
    </w:p>
    <w:p w14:paraId="7C72857F" w14:textId="77777777" w:rsidR="00837D21" w:rsidRDefault="00A924A7" w:rsidP="00837D21">
      <w:pPr>
        <w:pStyle w:val="Odstavekseznama"/>
        <w:numPr>
          <w:ilvl w:val="0"/>
          <w:numId w:val="1"/>
        </w:numPr>
        <w:spacing w:before="240" w:after="240"/>
        <w:ind w:left="357" w:hanging="357"/>
        <w:jc w:val="both"/>
        <w:rPr>
          <w:rFonts w:ascii="Arial" w:hAnsi="Arial" w:cs="Arial"/>
        </w:rPr>
      </w:pPr>
      <w:r w:rsidRPr="00837D21">
        <w:rPr>
          <w:rFonts w:ascii="Arial" w:hAnsi="Arial" w:cs="Arial"/>
        </w:rPr>
        <w:t xml:space="preserve">Vsi </w:t>
      </w:r>
      <w:r w:rsidRPr="00837D21">
        <w:rPr>
          <w:rFonts w:ascii="Arial" w:hAnsi="Arial" w:cs="Arial"/>
          <w:b/>
        </w:rPr>
        <w:t>carinski postopki in operacije</w:t>
      </w:r>
      <w:r w:rsidRPr="00837D21">
        <w:rPr>
          <w:rFonts w:ascii="Arial" w:hAnsi="Arial" w:cs="Arial"/>
        </w:rPr>
        <w:t xml:space="preserve">, </w:t>
      </w:r>
      <w:r w:rsidR="00D512BF" w:rsidRPr="00837D21">
        <w:rPr>
          <w:rFonts w:ascii="Arial" w:hAnsi="Arial" w:cs="Arial"/>
        </w:rPr>
        <w:t>v katerih so nastali</w:t>
      </w:r>
      <w:r w:rsidR="00CC4F15">
        <w:rPr>
          <w:rFonts w:ascii="Arial" w:hAnsi="Arial" w:cs="Arial"/>
        </w:rPr>
        <w:t>, bodo nastali</w:t>
      </w:r>
      <w:r w:rsidR="00D512BF" w:rsidRPr="00837D21">
        <w:rPr>
          <w:rFonts w:ascii="Arial" w:hAnsi="Arial" w:cs="Arial"/>
        </w:rPr>
        <w:t xml:space="preserve"> ali lahko nastanejo carinski dolgovi in druge dajatve v povezavi z uvozom in izvozom blaga, </w:t>
      </w:r>
      <w:r w:rsidR="00B01757" w:rsidRPr="00837D21">
        <w:rPr>
          <w:rFonts w:ascii="Arial" w:hAnsi="Arial" w:cs="Arial"/>
        </w:rPr>
        <w:t xml:space="preserve">in </w:t>
      </w:r>
      <w:r w:rsidR="004749E4" w:rsidRPr="00837D21">
        <w:rPr>
          <w:rFonts w:ascii="Arial" w:hAnsi="Arial" w:cs="Arial"/>
        </w:rPr>
        <w:t>za katere velja izjava poroka</w:t>
      </w:r>
      <w:r w:rsidR="00837D21" w:rsidRPr="00837D21">
        <w:rPr>
          <w:rFonts w:ascii="Arial" w:hAnsi="Arial" w:cs="Arial"/>
        </w:rPr>
        <w:t>, se označijo v izjavi</w:t>
      </w:r>
      <w:r w:rsidR="00451B75" w:rsidRPr="00837D21">
        <w:rPr>
          <w:rFonts w:ascii="Arial" w:hAnsi="Arial" w:cs="Arial"/>
        </w:rPr>
        <w:t xml:space="preserve"> poroka</w:t>
      </w:r>
      <w:r w:rsidRPr="00837D21">
        <w:rPr>
          <w:rFonts w:ascii="Arial" w:hAnsi="Arial" w:cs="Arial"/>
        </w:rPr>
        <w:t>.</w:t>
      </w:r>
    </w:p>
    <w:p w14:paraId="50784AE1" w14:textId="77777777" w:rsidR="00837D21" w:rsidRPr="00837D21" w:rsidRDefault="00837D21" w:rsidP="00837D21">
      <w:pPr>
        <w:pStyle w:val="Odstavekseznama"/>
        <w:ind w:left="360"/>
        <w:jc w:val="both"/>
        <w:rPr>
          <w:rFonts w:ascii="Arial" w:hAnsi="Arial" w:cs="Arial"/>
        </w:rPr>
      </w:pPr>
    </w:p>
    <w:p w14:paraId="31DD6963" w14:textId="77777777" w:rsidR="00A07C82" w:rsidRDefault="00A07C82" w:rsidP="00A07C82">
      <w:pPr>
        <w:pStyle w:val="Odstavekseznama"/>
        <w:numPr>
          <w:ilvl w:val="0"/>
          <w:numId w:val="1"/>
        </w:numPr>
        <w:spacing w:before="240" w:after="240"/>
        <w:jc w:val="both"/>
        <w:rPr>
          <w:rFonts w:ascii="Arial" w:hAnsi="Arial" w:cs="Arial"/>
        </w:rPr>
      </w:pPr>
      <w:r w:rsidRPr="00951185">
        <w:rPr>
          <w:rFonts w:ascii="Arial" w:hAnsi="Arial" w:cs="Arial"/>
          <w:b/>
        </w:rPr>
        <w:t>Geografska v</w:t>
      </w:r>
      <w:r w:rsidR="0023547B" w:rsidRPr="00951185">
        <w:rPr>
          <w:rFonts w:ascii="Arial" w:hAnsi="Arial" w:cs="Arial"/>
          <w:b/>
        </w:rPr>
        <w:t xml:space="preserve">eljavnost </w:t>
      </w:r>
      <w:r w:rsidR="00C57AFC" w:rsidRPr="00951185">
        <w:rPr>
          <w:rFonts w:ascii="Arial" w:hAnsi="Arial" w:cs="Arial"/>
          <w:b/>
        </w:rPr>
        <w:t>splošn</w:t>
      </w:r>
      <w:r w:rsidR="0023547B" w:rsidRPr="00951185">
        <w:rPr>
          <w:rFonts w:ascii="Arial" w:hAnsi="Arial" w:cs="Arial"/>
          <w:b/>
        </w:rPr>
        <w:t>ega zavarovanja</w:t>
      </w:r>
      <w:r w:rsidR="00C57AFC" w:rsidRPr="006B39A2">
        <w:rPr>
          <w:rFonts w:ascii="Arial" w:hAnsi="Arial" w:cs="Arial"/>
        </w:rPr>
        <w:t xml:space="preserve"> </w:t>
      </w:r>
      <w:r w:rsidR="0023547B" w:rsidRPr="006B39A2">
        <w:rPr>
          <w:rFonts w:ascii="Arial" w:hAnsi="Arial" w:cs="Arial"/>
        </w:rPr>
        <w:t>(razen tistega, ki velja za postopek tranzita</w:t>
      </w:r>
      <w:r w:rsidR="003770B6" w:rsidRPr="006B39A2">
        <w:rPr>
          <w:rFonts w:ascii="Arial" w:hAnsi="Arial" w:cs="Arial"/>
        </w:rPr>
        <w:t xml:space="preserve"> Unije</w:t>
      </w:r>
      <w:r w:rsidR="00B01757">
        <w:rPr>
          <w:rFonts w:ascii="Arial" w:hAnsi="Arial" w:cs="Arial"/>
        </w:rPr>
        <w:t xml:space="preserve"> / skupnega tranzitnega postopka</w:t>
      </w:r>
      <w:r w:rsidR="0023547B" w:rsidRPr="006B39A2">
        <w:rPr>
          <w:rFonts w:ascii="Arial" w:hAnsi="Arial" w:cs="Arial"/>
        </w:rPr>
        <w:t>)</w:t>
      </w:r>
      <w:r w:rsidR="00B01757">
        <w:rPr>
          <w:rFonts w:ascii="Arial" w:hAnsi="Arial" w:cs="Arial"/>
        </w:rPr>
        <w:t xml:space="preserve"> je lahko v vseh carinskih postopkih in operacijah, ki so navedeni (razen postopka tranzita Unije / skupnega tranzitnega postopka) </w:t>
      </w:r>
      <w:r w:rsidR="0023547B" w:rsidRPr="003D6F67">
        <w:rPr>
          <w:rFonts w:ascii="Arial" w:hAnsi="Arial" w:cs="Arial"/>
          <w:u w:val="single"/>
        </w:rPr>
        <w:t>omejen</w:t>
      </w:r>
      <w:r w:rsidR="0093512B" w:rsidRPr="003D6F67">
        <w:rPr>
          <w:rFonts w:ascii="Arial" w:hAnsi="Arial" w:cs="Arial"/>
          <w:u w:val="single"/>
        </w:rPr>
        <w:t>a</w:t>
      </w:r>
      <w:r w:rsidR="0023547B" w:rsidRPr="006B39A2">
        <w:rPr>
          <w:rFonts w:ascii="Arial" w:hAnsi="Arial" w:cs="Arial"/>
        </w:rPr>
        <w:t xml:space="preserve"> na eno ali več držav</w:t>
      </w:r>
      <w:r w:rsidR="00C57AFC" w:rsidRPr="006B39A2">
        <w:rPr>
          <w:rFonts w:ascii="Arial" w:hAnsi="Arial" w:cs="Arial"/>
        </w:rPr>
        <w:t xml:space="preserve"> članic Evropske unije.</w:t>
      </w:r>
      <w:r w:rsidR="00B01757">
        <w:rPr>
          <w:rFonts w:ascii="Arial" w:hAnsi="Arial" w:cs="Arial"/>
        </w:rPr>
        <w:t xml:space="preserve"> </w:t>
      </w:r>
    </w:p>
    <w:p w14:paraId="1620D807" w14:textId="20D6E7F3" w:rsidR="00B01757" w:rsidRDefault="00A07C82" w:rsidP="00276A13">
      <w:pPr>
        <w:spacing w:before="240" w:after="240"/>
        <w:ind w:left="360"/>
        <w:jc w:val="both"/>
        <w:rPr>
          <w:rFonts w:ascii="Arial" w:hAnsi="Arial" w:cs="Arial"/>
        </w:rPr>
      </w:pPr>
      <w:r w:rsidRPr="00951185">
        <w:rPr>
          <w:rFonts w:ascii="Arial" w:hAnsi="Arial" w:cs="Arial"/>
          <w:b/>
        </w:rPr>
        <w:t>Splošno zavarovanje za postopek tranzita Unije / skupni tranzitni postopek</w:t>
      </w:r>
      <w:r w:rsidRPr="00A07C82">
        <w:rPr>
          <w:rFonts w:ascii="Arial" w:hAnsi="Arial" w:cs="Arial"/>
        </w:rPr>
        <w:t xml:space="preserve"> </w:t>
      </w:r>
      <w:r w:rsidR="00B01757">
        <w:rPr>
          <w:rFonts w:ascii="Arial" w:hAnsi="Arial" w:cs="Arial"/>
        </w:rPr>
        <w:t>mora biti</w:t>
      </w:r>
      <w:r w:rsidRPr="00A07C82">
        <w:rPr>
          <w:rFonts w:ascii="Arial" w:hAnsi="Arial" w:cs="Arial"/>
        </w:rPr>
        <w:t xml:space="preserve"> veljavno v vseh državah članicah E</w:t>
      </w:r>
      <w:r w:rsidR="00B01757">
        <w:rPr>
          <w:rFonts w:ascii="Arial" w:hAnsi="Arial" w:cs="Arial"/>
        </w:rPr>
        <w:t>vropske unije</w:t>
      </w:r>
      <w:r w:rsidRPr="00A07C82">
        <w:rPr>
          <w:rFonts w:ascii="Arial" w:hAnsi="Arial" w:cs="Arial"/>
        </w:rPr>
        <w:t xml:space="preserve">, medtem ko je veljavnost v državah pogodbenicah Konvencije o skupnem tranzitnem postopku (Islandija, </w:t>
      </w:r>
      <w:r w:rsidR="00F87396">
        <w:rPr>
          <w:rFonts w:ascii="Arial" w:hAnsi="Arial" w:cs="Arial"/>
        </w:rPr>
        <w:t xml:space="preserve">Severna </w:t>
      </w:r>
      <w:r w:rsidR="00B01757" w:rsidRPr="00A07C82">
        <w:rPr>
          <w:rFonts w:ascii="Arial" w:hAnsi="Arial" w:cs="Arial"/>
        </w:rPr>
        <w:t>Makedonija</w:t>
      </w:r>
      <w:r w:rsidR="00B01757">
        <w:rPr>
          <w:rFonts w:ascii="Arial" w:hAnsi="Arial" w:cs="Arial"/>
        </w:rPr>
        <w:t>,</w:t>
      </w:r>
      <w:r w:rsidR="00B01757" w:rsidRPr="00A07C82">
        <w:rPr>
          <w:rFonts w:ascii="Arial" w:hAnsi="Arial" w:cs="Arial"/>
        </w:rPr>
        <w:t xml:space="preserve"> </w:t>
      </w:r>
      <w:r w:rsidRPr="00A07C82">
        <w:rPr>
          <w:rFonts w:ascii="Arial" w:hAnsi="Arial" w:cs="Arial"/>
        </w:rPr>
        <w:t>Norveška, Srbija, Švica</w:t>
      </w:r>
      <w:r w:rsidR="00837D21">
        <w:rPr>
          <w:rFonts w:ascii="Arial" w:hAnsi="Arial" w:cs="Arial"/>
        </w:rPr>
        <w:t>,</w:t>
      </w:r>
      <w:r w:rsidRPr="00A07C82">
        <w:rPr>
          <w:rFonts w:ascii="Arial" w:hAnsi="Arial" w:cs="Arial"/>
        </w:rPr>
        <w:t xml:space="preserve"> Turčija</w:t>
      </w:r>
      <w:r w:rsidR="00837D21">
        <w:rPr>
          <w:rFonts w:ascii="Arial" w:hAnsi="Arial" w:cs="Arial"/>
        </w:rPr>
        <w:t xml:space="preserve">, </w:t>
      </w:r>
      <w:r w:rsidR="000E758C">
        <w:rPr>
          <w:rFonts w:ascii="Arial" w:hAnsi="Arial" w:cs="Arial"/>
        </w:rPr>
        <w:t xml:space="preserve">Ukrajina, </w:t>
      </w:r>
      <w:r w:rsidR="00837D21">
        <w:rPr>
          <w:rFonts w:ascii="Arial" w:hAnsi="Arial" w:cs="Arial"/>
        </w:rPr>
        <w:t>Združeno kraljestvo</w:t>
      </w:r>
      <w:r w:rsidRPr="00A07C82">
        <w:rPr>
          <w:rFonts w:ascii="Arial" w:hAnsi="Arial" w:cs="Arial"/>
        </w:rPr>
        <w:t xml:space="preserve">) ter v </w:t>
      </w:r>
      <w:r w:rsidR="00B01757" w:rsidRPr="00A07C82">
        <w:rPr>
          <w:rFonts w:ascii="Arial" w:hAnsi="Arial" w:cs="Arial"/>
        </w:rPr>
        <w:t xml:space="preserve">Andori in </w:t>
      </w:r>
      <w:r w:rsidRPr="00A07C82">
        <w:rPr>
          <w:rFonts w:ascii="Arial" w:hAnsi="Arial" w:cs="Arial"/>
        </w:rPr>
        <w:t xml:space="preserve">San Marinu opcijska. </w:t>
      </w:r>
    </w:p>
    <w:p w14:paraId="050C4EF3" w14:textId="77777777" w:rsidR="00A07C82" w:rsidRPr="00276A13" w:rsidRDefault="00A07C82" w:rsidP="00276A13">
      <w:pPr>
        <w:spacing w:before="240" w:after="240"/>
        <w:ind w:left="360"/>
        <w:jc w:val="both"/>
        <w:rPr>
          <w:rFonts w:ascii="Arial" w:hAnsi="Arial" w:cs="Arial"/>
        </w:rPr>
      </w:pPr>
      <w:r w:rsidRPr="00A07C82">
        <w:rPr>
          <w:rFonts w:ascii="Arial" w:hAnsi="Arial" w:cs="Arial"/>
        </w:rPr>
        <w:t xml:space="preserve">Zaradi </w:t>
      </w:r>
      <w:r w:rsidR="00B01757">
        <w:rPr>
          <w:rFonts w:ascii="Arial" w:hAnsi="Arial" w:cs="Arial"/>
        </w:rPr>
        <w:t>navedene</w:t>
      </w:r>
      <w:r w:rsidRPr="00A07C82">
        <w:rPr>
          <w:rFonts w:ascii="Arial" w:hAnsi="Arial" w:cs="Arial"/>
        </w:rPr>
        <w:t xml:space="preserve"> posebnosti je smiselna predložitev ločen</w:t>
      </w:r>
      <w:r>
        <w:rPr>
          <w:rFonts w:ascii="Arial" w:hAnsi="Arial" w:cs="Arial"/>
        </w:rPr>
        <w:t>e</w:t>
      </w:r>
      <w:r w:rsidRPr="00A07C82">
        <w:rPr>
          <w:rFonts w:ascii="Arial" w:hAnsi="Arial" w:cs="Arial"/>
        </w:rPr>
        <w:t xml:space="preserve"> izjav</w:t>
      </w:r>
      <w:r>
        <w:rPr>
          <w:rFonts w:ascii="Arial" w:hAnsi="Arial" w:cs="Arial"/>
        </w:rPr>
        <w:t>e</w:t>
      </w:r>
      <w:r w:rsidRPr="00A07C82">
        <w:rPr>
          <w:rFonts w:ascii="Arial" w:hAnsi="Arial" w:cs="Arial"/>
        </w:rPr>
        <w:t xml:space="preserve"> poroka za tranzit Unije / skupni tranzitni postopek</w:t>
      </w:r>
      <w:r w:rsidR="00B01757">
        <w:rPr>
          <w:rFonts w:ascii="Arial" w:hAnsi="Arial" w:cs="Arial"/>
        </w:rPr>
        <w:t xml:space="preserve"> od izjave poroka za ostale carinske postopke oziroma operacije</w:t>
      </w:r>
      <w:r>
        <w:rPr>
          <w:rFonts w:ascii="Arial" w:hAnsi="Arial" w:cs="Arial"/>
        </w:rPr>
        <w:t xml:space="preserve">. </w:t>
      </w:r>
      <w:r w:rsidR="00A3625F" w:rsidRPr="00276A13">
        <w:rPr>
          <w:rFonts w:ascii="Arial" w:hAnsi="Arial" w:cs="Arial"/>
        </w:rPr>
        <w:t xml:space="preserve"> </w:t>
      </w:r>
    </w:p>
    <w:p w14:paraId="443D81EA" w14:textId="77777777" w:rsidR="00D14701" w:rsidRPr="00276A13" w:rsidRDefault="00A3625F" w:rsidP="00276A13">
      <w:pPr>
        <w:spacing w:before="240" w:after="240"/>
        <w:ind w:left="360"/>
        <w:jc w:val="both"/>
        <w:rPr>
          <w:rFonts w:ascii="Arial" w:hAnsi="Arial" w:cs="Arial"/>
        </w:rPr>
      </w:pPr>
      <w:r w:rsidRPr="00276A13">
        <w:rPr>
          <w:rFonts w:ascii="Arial" w:hAnsi="Arial" w:cs="Arial"/>
        </w:rPr>
        <w:t xml:space="preserve">V nadaljevanju navajamo </w:t>
      </w:r>
      <w:r w:rsidR="00CC4F15">
        <w:rPr>
          <w:rFonts w:ascii="Arial" w:hAnsi="Arial" w:cs="Arial"/>
          <w:b/>
        </w:rPr>
        <w:t>možnost</w:t>
      </w:r>
      <w:r w:rsidRPr="00951185">
        <w:rPr>
          <w:rFonts w:ascii="Arial" w:hAnsi="Arial" w:cs="Arial"/>
          <w:b/>
        </w:rPr>
        <w:t xml:space="preserve"> izpolnjevanja izjave poroka v odvisnosti od geografske veljavnosti</w:t>
      </w:r>
      <w:r w:rsidR="00CC4F15">
        <w:rPr>
          <w:rFonts w:ascii="Arial" w:hAnsi="Arial" w:cs="Arial"/>
          <w:b/>
        </w:rPr>
        <w:t xml:space="preserve"> za različne carinske postopke oziroma operacije: </w:t>
      </w:r>
    </w:p>
    <w:p w14:paraId="06ADCC59" w14:textId="77777777" w:rsidR="00951185" w:rsidRDefault="00D14701" w:rsidP="0095118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 w:rsidRPr="001959EC">
        <w:rPr>
          <w:rFonts w:ascii="Arial" w:hAnsi="Arial" w:cs="Arial"/>
        </w:rPr>
        <w:t xml:space="preserve">V primeru, ko se </w:t>
      </w:r>
      <w:r w:rsidR="005F5114" w:rsidRPr="001959EC">
        <w:rPr>
          <w:rFonts w:ascii="Arial" w:hAnsi="Arial" w:cs="Arial"/>
        </w:rPr>
        <w:t xml:space="preserve">predloži </w:t>
      </w:r>
      <w:r w:rsidR="00A07C82" w:rsidRPr="001959EC">
        <w:rPr>
          <w:rFonts w:ascii="Arial" w:hAnsi="Arial" w:cs="Arial"/>
        </w:rPr>
        <w:t xml:space="preserve">ena </w:t>
      </w:r>
      <w:r w:rsidRPr="001959EC">
        <w:rPr>
          <w:rFonts w:ascii="Arial" w:hAnsi="Arial" w:cs="Arial"/>
        </w:rPr>
        <w:t>izjava poroka za splošno zavarovanje</w:t>
      </w:r>
      <w:r w:rsidR="005F5114" w:rsidRPr="001959EC">
        <w:rPr>
          <w:rFonts w:ascii="Arial" w:hAnsi="Arial" w:cs="Arial"/>
        </w:rPr>
        <w:t>, ki</w:t>
      </w:r>
      <w:r w:rsidRPr="001959EC">
        <w:rPr>
          <w:rFonts w:ascii="Arial" w:hAnsi="Arial" w:cs="Arial"/>
        </w:rPr>
        <w:t xml:space="preserve"> </w:t>
      </w:r>
      <w:r w:rsidR="005F5114" w:rsidRPr="001959EC">
        <w:rPr>
          <w:rFonts w:ascii="Arial" w:hAnsi="Arial" w:cs="Arial"/>
        </w:rPr>
        <w:t xml:space="preserve">hkrati </w:t>
      </w:r>
      <w:r w:rsidR="006D0AA5" w:rsidRPr="001959EC">
        <w:rPr>
          <w:rFonts w:ascii="Arial" w:hAnsi="Arial" w:cs="Arial"/>
          <w:u w:val="single"/>
        </w:rPr>
        <w:t xml:space="preserve">velja tako za </w:t>
      </w:r>
      <w:r w:rsidR="003770B6" w:rsidRPr="001959EC">
        <w:rPr>
          <w:rFonts w:ascii="Arial" w:hAnsi="Arial" w:cs="Arial"/>
          <w:u w:val="single"/>
        </w:rPr>
        <w:t xml:space="preserve">postopek </w:t>
      </w:r>
      <w:r w:rsidRPr="001959EC">
        <w:rPr>
          <w:rFonts w:ascii="Arial" w:hAnsi="Arial" w:cs="Arial"/>
          <w:u w:val="single"/>
        </w:rPr>
        <w:t>tranzit</w:t>
      </w:r>
      <w:r w:rsidR="003770B6" w:rsidRPr="001959EC">
        <w:rPr>
          <w:rFonts w:ascii="Arial" w:hAnsi="Arial" w:cs="Arial"/>
          <w:u w:val="single"/>
        </w:rPr>
        <w:t xml:space="preserve">a Unije / skupni tranzitni postopek </w:t>
      </w:r>
      <w:r w:rsidR="006D0AA5" w:rsidRPr="001959EC">
        <w:rPr>
          <w:rFonts w:ascii="Arial" w:hAnsi="Arial" w:cs="Arial"/>
          <w:u w:val="single"/>
        </w:rPr>
        <w:t>kot za</w:t>
      </w:r>
      <w:r w:rsidR="003770B6" w:rsidRPr="001959EC">
        <w:rPr>
          <w:rFonts w:ascii="Arial" w:hAnsi="Arial" w:cs="Arial"/>
          <w:u w:val="single"/>
        </w:rPr>
        <w:t xml:space="preserve"> ostale postopke</w:t>
      </w:r>
      <w:r w:rsidR="005F5114" w:rsidRPr="001959EC">
        <w:rPr>
          <w:rFonts w:ascii="Arial" w:hAnsi="Arial" w:cs="Arial"/>
        </w:rPr>
        <w:t xml:space="preserve"> </w:t>
      </w:r>
      <w:r w:rsidR="00AF7E53" w:rsidRPr="001959EC">
        <w:rPr>
          <w:rFonts w:ascii="Arial" w:hAnsi="Arial" w:cs="Arial"/>
        </w:rPr>
        <w:t xml:space="preserve">in operacije </w:t>
      </w:r>
      <w:r w:rsidR="003770B6" w:rsidRPr="001959EC">
        <w:rPr>
          <w:rFonts w:ascii="Arial" w:hAnsi="Arial" w:cs="Arial"/>
        </w:rPr>
        <w:t>(</w:t>
      </w:r>
      <w:r w:rsidR="005F5114" w:rsidRPr="001959EC">
        <w:rPr>
          <w:rFonts w:ascii="Arial" w:hAnsi="Arial" w:cs="Arial"/>
        </w:rPr>
        <w:t xml:space="preserve">npr. </w:t>
      </w:r>
      <w:r w:rsidR="006D0AA5" w:rsidRPr="001959EC">
        <w:rPr>
          <w:rFonts w:ascii="Arial" w:hAnsi="Arial" w:cs="Arial"/>
        </w:rPr>
        <w:t xml:space="preserve">za </w:t>
      </w:r>
      <w:r w:rsidR="003770B6" w:rsidRPr="001959EC">
        <w:rPr>
          <w:rFonts w:ascii="Arial" w:hAnsi="Arial" w:cs="Arial"/>
        </w:rPr>
        <w:t>posebn</w:t>
      </w:r>
      <w:r w:rsidR="005F5114" w:rsidRPr="001959EC">
        <w:rPr>
          <w:rFonts w:ascii="Arial" w:hAnsi="Arial" w:cs="Arial"/>
        </w:rPr>
        <w:t>e</w:t>
      </w:r>
      <w:r w:rsidR="003770B6" w:rsidRPr="001959EC">
        <w:rPr>
          <w:rFonts w:ascii="Arial" w:hAnsi="Arial" w:cs="Arial"/>
        </w:rPr>
        <w:t xml:space="preserve"> postopk</w:t>
      </w:r>
      <w:r w:rsidR="005F5114" w:rsidRPr="001959EC">
        <w:rPr>
          <w:rFonts w:ascii="Arial" w:hAnsi="Arial" w:cs="Arial"/>
        </w:rPr>
        <w:t>e</w:t>
      </w:r>
      <w:r w:rsidR="003770B6" w:rsidRPr="001959EC">
        <w:rPr>
          <w:rFonts w:ascii="Arial" w:hAnsi="Arial" w:cs="Arial"/>
        </w:rPr>
        <w:t xml:space="preserve">, </w:t>
      </w:r>
      <w:r w:rsidR="00D257B6" w:rsidRPr="001959EC">
        <w:rPr>
          <w:rFonts w:ascii="Arial" w:hAnsi="Arial" w:cs="Arial"/>
        </w:rPr>
        <w:t xml:space="preserve">začasno hrambo in </w:t>
      </w:r>
      <w:r w:rsidR="005F5114" w:rsidRPr="001959EC">
        <w:rPr>
          <w:rFonts w:ascii="Arial" w:hAnsi="Arial" w:cs="Arial"/>
        </w:rPr>
        <w:t xml:space="preserve">postopek </w:t>
      </w:r>
      <w:r w:rsidR="003770B6" w:rsidRPr="001959EC">
        <w:rPr>
          <w:rFonts w:ascii="Arial" w:hAnsi="Arial" w:cs="Arial"/>
        </w:rPr>
        <w:t>sprostitv</w:t>
      </w:r>
      <w:r w:rsidR="005F5114" w:rsidRPr="001959EC">
        <w:rPr>
          <w:rFonts w:ascii="Arial" w:hAnsi="Arial" w:cs="Arial"/>
        </w:rPr>
        <w:t>e</w:t>
      </w:r>
      <w:r w:rsidR="003770B6" w:rsidRPr="001959EC">
        <w:rPr>
          <w:rFonts w:ascii="Arial" w:hAnsi="Arial" w:cs="Arial"/>
        </w:rPr>
        <w:t xml:space="preserve"> v prost promet</w:t>
      </w:r>
      <w:r w:rsidR="005F5114" w:rsidRPr="001959EC">
        <w:rPr>
          <w:rFonts w:ascii="Arial" w:hAnsi="Arial" w:cs="Arial"/>
        </w:rPr>
        <w:t>)</w:t>
      </w:r>
      <w:r w:rsidR="007B127B" w:rsidRPr="001959EC">
        <w:rPr>
          <w:rFonts w:ascii="Arial" w:hAnsi="Arial" w:cs="Arial"/>
        </w:rPr>
        <w:t>,</w:t>
      </w:r>
      <w:r w:rsidR="003770B6" w:rsidRPr="001959EC">
        <w:rPr>
          <w:rFonts w:ascii="Arial" w:hAnsi="Arial" w:cs="Arial"/>
        </w:rPr>
        <w:t xml:space="preserve"> je </w:t>
      </w:r>
      <w:r w:rsidR="005F5114" w:rsidRPr="001959EC">
        <w:rPr>
          <w:rFonts w:ascii="Arial" w:hAnsi="Arial" w:cs="Arial"/>
        </w:rPr>
        <w:t xml:space="preserve">potrebno navesti </w:t>
      </w:r>
      <w:r w:rsidR="00D257B6" w:rsidRPr="001959EC">
        <w:rPr>
          <w:rFonts w:ascii="Arial" w:hAnsi="Arial" w:cs="Arial"/>
        </w:rPr>
        <w:t xml:space="preserve">različno </w:t>
      </w:r>
      <w:r w:rsidR="005F5114" w:rsidRPr="001959EC">
        <w:rPr>
          <w:rFonts w:ascii="Arial" w:hAnsi="Arial" w:cs="Arial"/>
        </w:rPr>
        <w:t xml:space="preserve">geografsko </w:t>
      </w:r>
      <w:r w:rsidR="003770B6" w:rsidRPr="001959EC">
        <w:rPr>
          <w:rFonts w:ascii="Arial" w:hAnsi="Arial" w:cs="Arial"/>
        </w:rPr>
        <w:t xml:space="preserve">veljavnost </w:t>
      </w:r>
      <w:r w:rsidR="00947206" w:rsidRPr="001959EC">
        <w:rPr>
          <w:rFonts w:ascii="Arial" w:hAnsi="Arial" w:cs="Arial"/>
        </w:rPr>
        <w:t>za postopek tranzita</w:t>
      </w:r>
      <w:r w:rsidR="00A07C82" w:rsidRPr="001959EC">
        <w:rPr>
          <w:rFonts w:ascii="Arial" w:hAnsi="Arial" w:cs="Arial"/>
        </w:rPr>
        <w:t xml:space="preserve"> Unije / skupni tranzitni postopek</w:t>
      </w:r>
      <w:r w:rsidR="00947206" w:rsidRPr="001959EC">
        <w:rPr>
          <w:rFonts w:ascii="Arial" w:hAnsi="Arial" w:cs="Arial"/>
        </w:rPr>
        <w:t xml:space="preserve"> </w:t>
      </w:r>
      <w:r w:rsidR="00951185" w:rsidRPr="001959EC">
        <w:rPr>
          <w:rFonts w:ascii="Arial" w:hAnsi="Arial" w:cs="Arial"/>
        </w:rPr>
        <w:t>od</w:t>
      </w:r>
      <w:r w:rsidR="00947206" w:rsidRPr="001959EC">
        <w:rPr>
          <w:rFonts w:ascii="Arial" w:hAnsi="Arial" w:cs="Arial"/>
        </w:rPr>
        <w:t xml:space="preserve"> </w:t>
      </w:r>
      <w:r w:rsidR="00951185" w:rsidRPr="001959EC">
        <w:rPr>
          <w:rFonts w:ascii="Arial" w:hAnsi="Arial" w:cs="Arial"/>
        </w:rPr>
        <w:t>ostalih</w:t>
      </w:r>
      <w:r w:rsidR="00947206" w:rsidRPr="001959EC">
        <w:rPr>
          <w:rFonts w:ascii="Arial" w:hAnsi="Arial" w:cs="Arial"/>
        </w:rPr>
        <w:t xml:space="preserve"> </w:t>
      </w:r>
      <w:r w:rsidR="00951185" w:rsidRPr="001959EC">
        <w:rPr>
          <w:rFonts w:ascii="Arial" w:hAnsi="Arial" w:cs="Arial"/>
        </w:rPr>
        <w:t>postopkov</w:t>
      </w:r>
      <w:r w:rsidR="00A07C82" w:rsidRPr="001959EC">
        <w:rPr>
          <w:rFonts w:ascii="Arial" w:hAnsi="Arial" w:cs="Arial"/>
        </w:rPr>
        <w:t xml:space="preserve"> </w:t>
      </w:r>
      <w:r w:rsidR="006D0AA5" w:rsidRPr="001959EC">
        <w:rPr>
          <w:rFonts w:ascii="Arial" w:hAnsi="Arial" w:cs="Arial"/>
        </w:rPr>
        <w:t>oziroma</w:t>
      </w:r>
      <w:r w:rsidR="00951185" w:rsidRPr="001959EC">
        <w:rPr>
          <w:rFonts w:ascii="Arial" w:hAnsi="Arial" w:cs="Arial"/>
        </w:rPr>
        <w:t xml:space="preserve"> operacij</w:t>
      </w:r>
      <w:r w:rsidR="001959EC" w:rsidRPr="001959EC">
        <w:rPr>
          <w:rFonts w:ascii="Arial" w:hAnsi="Arial" w:cs="Arial"/>
        </w:rPr>
        <w:t>.</w:t>
      </w:r>
    </w:p>
    <w:p w14:paraId="548519BE" w14:textId="77777777" w:rsidR="001959EC" w:rsidRPr="001959EC" w:rsidRDefault="001959EC" w:rsidP="001959EC">
      <w:pPr>
        <w:pStyle w:val="Odstavekseznama"/>
        <w:jc w:val="both"/>
        <w:rPr>
          <w:rFonts w:ascii="Arial" w:hAnsi="Arial" w:cs="Arial"/>
        </w:rPr>
      </w:pPr>
    </w:p>
    <w:p w14:paraId="11397CB2" w14:textId="77777777" w:rsidR="00CC115E" w:rsidRPr="003D6F67" w:rsidRDefault="00A924A7" w:rsidP="00642176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 w:rsidRPr="003D6F67">
        <w:rPr>
          <w:rFonts w:ascii="Arial" w:hAnsi="Arial" w:cs="Arial"/>
        </w:rPr>
        <w:t>V primeru</w:t>
      </w:r>
      <w:r w:rsidR="00642176">
        <w:rPr>
          <w:rFonts w:ascii="Arial" w:hAnsi="Arial" w:cs="Arial"/>
        </w:rPr>
        <w:t xml:space="preserve">, ko izjava poroka </w:t>
      </w:r>
      <w:r w:rsidR="003E44EF">
        <w:rPr>
          <w:rFonts w:ascii="Arial" w:hAnsi="Arial" w:cs="Arial"/>
        </w:rPr>
        <w:t xml:space="preserve">za </w:t>
      </w:r>
      <w:r w:rsidR="00B35D32">
        <w:rPr>
          <w:rFonts w:ascii="Arial" w:hAnsi="Arial" w:cs="Arial"/>
        </w:rPr>
        <w:t xml:space="preserve">splošno </w:t>
      </w:r>
      <w:r w:rsidR="003E44EF">
        <w:rPr>
          <w:rFonts w:ascii="Arial" w:hAnsi="Arial" w:cs="Arial"/>
        </w:rPr>
        <w:t xml:space="preserve">zavarovanje </w:t>
      </w:r>
      <w:r w:rsidR="00642176" w:rsidRPr="00951185">
        <w:rPr>
          <w:rFonts w:ascii="Arial" w:hAnsi="Arial" w:cs="Arial"/>
          <w:u w:val="single"/>
        </w:rPr>
        <w:t xml:space="preserve">ne </w:t>
      </w:r>
      <w:r w:rsidR="006D0AA5" w:rsidRPr="00951185">
        <w:rPr>
          <w:rFonts w:ascii="Arial" w:hAnsi="Arial" w:cs="Arial"/>
          <w:u w:val="single"/>
        </w:rPr>
        <w:t>velja</w:t>
      </w:r>
      <w:r w:rsidR="00642176" w:rsidRPr="00951185">
        <w:rPr>
          <w:rFonts w:ascii="Arial" w:hAnsi="Arial" w:cs="Arial"/>
          <w:u w:val="single"/>
        </w:rPr>
        <w:t xml:space="preserve"> </w:t>
      </w:r>
      <w:r w:rsidR="006D0AA5" w:rsidRPr="00951185">
        <w:rPr>
          <w:rFonts w:ascii="Arial" w:hAnsi="Arial" w:cs="Arial"/>
          <w:u w:val="single"/>
        </w:rPr>
        <w:t xml:space="preserve">za </w:t>
      </w:r>
      <w:r w:rsidR="00642176" w:rsidRPr="00951185">
        <w:rPr>
          <w:rFonts w:ascii="Arial" w:hAnsi="Arial" w:cs="Arial"/>
          <w:u w:val="single"/>
        </w:rPr>
        <w:t>postop</w:t>
      </w:r>
      <w:r w:rsidR="006D0AA5" w:rsidRPr="00951185">
        <w:rPr>
          <w:rFonts w:ascii="Arial" w:hAnsi="Arial" w:cs="Arial"/>
          <w:u w:val="single"/>
        </w:rPr>
        <w:t>e</w:t>
      </w:r>
      <w:r w:rsidR="00642176" w:rsidRPr="00951185">
        <w:rPr>
          <w:rFonts w:ascii="Arial" w:hAnsi="Arial" w:cs="Arial"/>
          <w:u w:val="single"/>
        </w:rPr>
        <w:t>k tranzita Unije / skupnega tranzitnega postopka</w:t>
      </w:r>
      <w:r w:rsidR="00B35D32">
        <w:rPr>
          <w:rFonts w:ascii="Arial" w:hAnsi="Arial" w:cs="Arial"/>
        </w:rPr>
        <w:t>,</w:t>
      </w:r>
      <w:r w:rsidRPr="003D6F67">
        <w:rPr>
          <w:rFonts w:ascii="Arial" w:hAnsi="Arial" w:cs="Arial"/>
        </w:rPr>
        <w:t xml:space="preserve"> </w:t>
      </w:r>
      <w:r w:rsidR="00642176">
        <w:rPr>
          <w:rFonts w:ascii="Arial" w:hAnsi="Arial" w:cs="Arial"/>
        </w:rPr>
        <w:t xml:space="preserve">se </w:t>
      </w:r>
      <w:r w:rsidR="006D0AA5">
        <w:rPr>
          <w:rFonts w:ascii="Arial" w:hAnsi="Arial" w:cs="Arial"/>
        </w:rPr>
        <w:t xml:space="preserve">v seznamu držav pod točko 1. </w:t>
      </w:r>
      <w:r w:rsidR="006940E4">
        <w:rPr>
          <w:rFonts w:ascii="Arial" w:hAnsi="Arial" w:cs="Arial"/>
        </w:rPr>
        <w:t>i</w:t>
      </w:r>
      <w:r w:rsidR="006D0AA5">
        <w:rPr>
          <w:rFonts w:ascii="Arial" w:hAnsi="Arial" w:cs="Arial"/>
        </w:rPr>
        <w:t xml:space="preserve">zjave poroka </w:t>
      </w:r>
      <w:r w:rsidR="007D5E4F" w:rsidRPr="003D6F67">
        <w:rPr>
          <w:rFonts w:ascii="Arial" w:hAnsi="Arial" w:cs="Arial"/>
        </w:rPr>
        <w:t>navede</w:t>
      </w:r>
      <w:r w:rsidR="0018255C">
        <w:rPr>
          <w:rFonts w:ascii="Arial" w:hAnsi="Arial" w:cs="Arial"/>
        </w:rPr>
        <w:t>jo posamezne države članice Evropske Unije</w:t>
      </w:r>
      <w:r w:rsidR="006D0AA5">
        <w:rPr>
          <w:rFonts w:ascii="Arial" w:hAnsi="Arial" w:cs="Arial"/>
        </w:rPr>
        <w:t xml:space="preserve">, v katerih izjava poroka velja. Če izjava poroka </w:t>
      </w:r>
      <w:r w:rsidR="00AF7E53">
        <w:rPr>
          <w:rFonts w:ascii="Arial" w:hAnsi="Arial" w:cs="Arial"/>
        </w:rPr>
        <w:t>velja</w:t>
      </w:r>
      <w:r w:rsidR="006D0AA5">
        <w:rPr>
          <w:rFonts w:ascii="Arial" w:hAnsi="Arial" w:cs="Arial"/>
        </w:rPr>
        <w:t xml:space="preserve"> le na ozemlju Republike Slovenije, se navede le</w:t>
      </w:r>
      <w:r w:rsidR="0018255C">
        <w:rPr>
          <w:rFonts w:ascii="Arial" w:hAnsi="Arial" w:cs="Arial"/>
        </w:rPr>
        <w:t xml:space="preserve"> Republika Slovenija</w:t>
      </w:r>
      <w:r w:rsidR="006D0AA5">
        <w:rPr>
          <w:rFonts w:ascii="Arial" w:hAnsi="Arial" w:cs="Arial"/>
        </w:rPr>
        <w:t>.</w:t>
      </w:r>
      <w:r w:rsidR="004C1C2C">
        <w:rPr>
          <w:rFonts w:ascii="Arial" w:hAnsi="Arial" w:cs="Arial"/>
        </w:rPr>
        <w:t xml:space="preserve"> Geografska veljavnost je v tem primeru </w:t>
      </w:r>
      <w:r w:rsidR="003E44EF">
        <w:rPr>
          <w:rFonts w:ascii="Arial" w:hAnsi="Arial" w:cs="Arial"/>
        </w:rPr>
        <w:t>enaka</w:t>
      </w:r>
      <w:r w:rsidR="0018255C">
        <w:rPr>
          <w:rFonts w:ascii="Arial" w:hAnsi="Arial" w:cs="Arial"/>
        </w:rPr>
        <w:t xml:space="preserve"> </w:t>
      </w:r>
      <w:r w:rsidR="00C935FB" w:rsidRPr="003D6F67">
        <w:rPr>
          <w:rFonts w:ascii="Arial" w:hAnsi="Arial" w:cs="Arial"/>
        </w:rPr>
        <w:t xml:space="preserve">za </w:t>
      </w:r>
      <w:r w:rsidR="006D0AA5">
        <w:rPr>
          <w:rFonts w:ascii="Arial" w:hAnsi="Arial" w:cs="Arial"/>
        </w:rPr>
        <w:t xml:space="preserve">vse </w:t>
      </w:r>
      <w:r w:rsidR="008B0F14">
        <w:rPr>
          <w:rFonts w:ascii="Arial" w:hAnsi="Arial" w:cs="Arial"/>
        </w:rPr>
        <w:t xml:space="preserve">označene </w:t>
      </w:r>
      <w:r w:rsidR="006D0AA5">
        <w:rPr>
          <w:rFonts w:ascii="Arial" w:hAnsi="Arial" w:cs="Arial"/>
        </w:rPr>
        <w:t xml:space="preserve">carinske </w:t>
      </w:r>
      <w:r w:rsidR="00B35D32">
        <w:rPr>
          <w:rFonts w:ascii="Arial" w:hAnsi="Arial" w:cs="Arial"/>
        </w:rPr>
        <w:t xml:space="preserve">postopke </w:t>
      </w:r>
      <w:r w:rsidR="006D0AA5">
        <w:rPr>
          <w:rFonts w:ascii="Arial" w:hAnsi="Arial" w:cs="Arial"/>
        </w:rPr>
        <w:t xml:space="preserve">oziroma </w:t>
      </w:r>
      <w:r w:rsidR="00B35D32">
        <w:rPr>
          <w:rFonts w:ascii="Arial" w:hAnsi="Arial" w:cs="Arial"/>
        </w:rPr>
        <w:t>operacije</w:t>
      </w:r>
      <w:r w:rsidR="008B0F14">
        <w:rPr>
          <w:rFonts w:ascii="Arial" w:hAnsi="Arial" w:cs="Arial"/>
        </w:rPr>
        <w:t xml:space="preserve">. </w:t>
      </w:r>
      <w:r w:rsidR="00093F22">
        <w:rPr>
          <w:rFonts w:ascii="Arial" w:hAnsi="Arial" w:cs="Arial"/>
        </w:rPr>
        <w:t>Če pa je geografska veljavnost postopkov oziroma operacij</w:t>
      </w:r>
      <w:r w:rsidR="008B0F14">
        <w:rPr>
          <w:rFonts w:ascii="Arial" w:hAnsi="Arial" w:cs="Arial"/>
        </w:rPr>
        <w:t xml:space="preserve"> različna</w:t>
      </w:r>
      <w:r w:rsidR="00093F22">
        <w:rPr>
          <w:rFonts w:ascii="Arial" w:hAnsi="Arial" w:cs="Arial"/>
        </w:rPr>
        <w:t>,</w:t>
      </w:r>
      <w:r w:rsidR="00D257B6">
        <w:rPr>
          <w:rFonts w:ascii="Arial" w:hAnsi="Arial" w:cs="Arial"/>
        </w:rPr>
        <w:t xml:space="preserve"> se</w:t>
      </w:r>
      <w:r w:rsidR="00093F22">
        <w:rPr>
          <w:rFonts w:ascii="Arial" w:hAnsi="Arial" w:cs="Arial"/>
        </w:rPr>
        <w:t xml:space="preserve">  države</w:t>
      </w:r>
      <w:r w:rsidR="006D0AA5">
        <w:rPr>
          <w:rFonts w:ascii="Arial" w:hAnsi="Arial" w:cs="Arial"/>
        </w:rPr>
        <w:t>,</w:t>
      </w:r>
      <w:r w:rsidR="00093F22">
        <w:rPr>
          <w:rFonts w:ascii="Arial" w:hAnsi="Arial" w:cs="Arial"/>
        </w:rPr>
        <w:t xml:space="preserve"> v katerih velja izjava</w:t>
      </w:r>
      <w:r w:rsidR="008B0F14">
        <w:rPr>
          <w:rFonts w:ascii="Arial" w:hAnsi="Arial" w:cs="Arial"/>
        </w:rPr>
        <w:t xml:space="preserve"> poroka, navedejo ločeno poleg označenih carinskih postopkov oziroma operacij.</w:t>
      </w:r>
    </w:p>
    <w:sectPr w:rsidR="00CC115E" w:rsidRPr="003D6F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1098" w14:textId="77777777" w:rsidR="0048519F" w:rsidRDefault="0048519F" w:rsidP="0048519F">
      <w:pPr>
        <w:spacing w:after="0" w:line="240" w:lineRule="auto"/>
      </w:pPr>
      <w:r>
        <w:separator/>
      </w:r>
    </w:p>
  </w:endnote>
  <w:endnote w:type="continuationSeparator" w:id="0">
    <w:p w14:paraId="5138AE28" w14:textId="77777777" w:rsidR="0048519F" w:rsidRDefault="0048519F" w:rsidP="0048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17701" w14:textId="77777777" w:rsidR="0048519F" w:rsidRDefault="0048519F" w:rsidP="0048519F">
      <w:pPr>
        <w:spacing w:after="0" w:line="240" w:lineRule="auto"/>
      </w:pPr>
      <w:r>
        <w:separator/>
      </w:r>
    </w:p>
  </w:footnote>
  <w:footnote w:type="continuationSeparator" w:id="0">
    <w:p w14:paraId="1177034A" w14:textId="77777777" w:rsidR="0048519F" w:rsidRDefault="0048519F" w:rsidP="0048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4FC0" w14:textId="77777777" w:rsidR="0048519F" w:rsidRDefault="0048519F" w:rsidP="0048519F">
    <w:pPr>
      <w:pStyle w:val="Glava"/>
      <w:jc w:val="right"/>
    </w:pPr>
    <w:r w:rsidRPr="009C1159">
      <w:rPr>
        <w:noProof/>
        <w:lang w:eastAsia="sl-SI"/>
      </w:rPr>
      <w:drawing>
        <wp:inline distT="0" distB="0" distL="0" distR="0" wp14:anchorId="054C522D" wp14:editId="5BF937ED">
          <wp:extent cx="906145" cy="413385"/>
          <wp:effectExtent l="0" t="0" r="8255" b="571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C05331" w14:textId="77777777" w:rsidR="0048519F" w:rsidRDefault="0048519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C5363"/>
    <w:multiLevelType w:val="hybridMultilevel"/>
    <w:tmpl w:val="CB10A0F8"/>
    <w:lvl w:ilvl="0" w:tplc="1A08F6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F64B5"/>
    <w:multiLevelType w:val="hybridMultilevel"/>
    <w:tmpl w:val="9EF0C77A"/>
    <w:lvl w:ilvl="0" w:tplc="B58E92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2B9"/>
    <w:rsid w:val="00076EAD"/>
    <w:rsid w:val="00093F22"/>
    <w:rsid w:val="000B32B9"/>
    <w:rsid w:val="000E758C"/>
    <w:rsid w:val="0018255C"/>
    <w:rsid w:val="001959EC"/>
    <w:rsid w:val="001C3A03"/>
    <w:rsid w:val="001C5EBF"/>
    <w:rsid w:val="0023547B"/>
    <w:rsid w:val="00276A13"/>
    <w:rsid w:val="003770B6"/>
    <w:rsid w:val="003A7747"/>
    <w:rsid w:val="003D6F67"/>
    <w:rsid w:val="003E44EF"/>
    <w:rsid w:val="00451B75"/>
    <w:rsid w:val="004575B6"/>
    <w:rsid w:val="004749E4"/>
    <w:rsid w:val="0048519F"/>
    <w:rsid w:val="004C1C2C"/>
    <w:rsid w:val="004E1DB9"/>
    <w:rsid w:val="0050326A"/>
    <w:rsid w:val="00560C2A"/>
    <w:rsid w:val="005A7B89"/>
    <w:rsid w:val="005B73E5"/>
    <w:rsid w:val="005F5114"/>
    <w:rsid w:val="00642176"/>
    <w:rsid w:val="006940E4"/>
    <w:rsid w:val="006B39A2"/>
    <w:rsid w:val="006B7DD4"/>
    <w:rsid w:val="006D0AA5"/>
    <w:rsid w:val="006D274D"/>
    <w:rsid w:val="007036E7"/>
    <w:rsid w:val="00743E81"/>
    <w:rsid w:val="00790EF0"/>
    <w:rsid w:val="007B127B"/>
    <w:rsid w:val="007C08B0"/>
    <w:rsid w:val="007D5E4F"/>
    <w:rsid w:val="00837D21"/>
    <w:rsid w:val="00843E67"/>
    <w:rsid w:val="00875453"/>
    <w:rsid w:val="008B0F14"/>
    <w:rsid w:val="0093512B"/>
    <w:rsid w:val="00947206"/>
    <w:rsid w:val="00951185"/>
    <w:rsid w:val="00955A6F"/>
    <w:rsid w:val="009A4328"/>
    <w:rsid w:val="009D3AE8"/>
    <w:rsid w:val="00A07C82"/>
    <w:rsid w:val="00A3625F"/>
    <w:rsid w:val="00A924A7"/>
    <w:rsid w:val="00AF7E53"/>
    <w:rsid w:val="00B01757"/>
    <w:rsid w:val="00B35D32"/>
    <w:rsid w:val="00BA3846"/>
    <w:rsid w:val="00C57AFC"/>
    <w:rsid w:val="00C935FB"/>
    <w:rsid w:val="00C937C0"/>
    <w:rsid w:val="00CC115E"/>
    <w:rsid w:val="00CC4F15"/>
    <w:rsid w:val="00D14701"/>
    <w:rsid w:val="00D257B6"/>
    <w:rsid w:val="00D512BF"/>
    <w:rsid w:val="00D628D1"/>
    <w:rsid w:val="00DA24DD"/>
    <w:rsid w:val="00DC0B3B"/>
    <w:rsid w:val="00E970C6"/>
    <w:rsid w:val="00F71FFB"/>
    <w:rsid w:val="00F8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CA3A"/>
  <w15:docId w15:val="{7E8148E7-33E1-4EB1-927D-EE7C984E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512B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DC0B3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0B3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C0B3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0B3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C0B3B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6B39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8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519F"/>
  </w:style>
  <w:style w:type="paragraph" w:styleId="Noga">
    <w:name w:val="footer"/>
    <w:basedOn w:val="Navaden"/>
    <w:link w:val="NogaZnak"/>
    <w:uiPriority w:val="99"/>
    <w:unhideWhenUsed/>
    <w:rsid w:val="00485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5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Rejec</dc:creator>
  <cp:lastModifiedBy>Mateja Rejec</cp:lastModifiedBy>
  <cp:revision>3</cp:revision>
  <cp:lastPrinted>2016-04-22T08:07:00Z</cp:lastPrinted>
  <dcterms:created xsi:type="dcterms:W3CDTF">2022-09-07T11:46:00Z</dcterms:created>
  <dcterms:modified xsi:type="dcterms:W3CDTF">2022-09-07T11:46:00Z</dcterms:modified>
</cp:coreProperties>
</file>