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1680" w:type="dxa"/>
        <w:tblLayout w:type="fixed"/>
        <w:tblCellMar>
          <w:left w:w="70" w:type="dxa"/>
          <w:right w:w="70" w:type="dxa"/>
        </w:tblCellMar>
        <w:tblLook w:val="04A0" w:firstRow="1" w:lastRow="0" w:firstColumn="1" w:lastColumn="0" w:noHBand="0" w:noVBand="1"/>
      </w:tblPr>
      <w:tblGrid>
        <w:gridCol w:w="426"/>
        <w:gridCol w:w="2693"/>
        <w:gridCol w:w="709"/>
        <w:gridCol w:w="1417"/>
        <w:gridCol w:w="1418"/>
        <w:gridCol w:w="1417"/>
        <w:gridCol w:w="1559"/>
        <w:gridCol w:w="1418"/>
        <w:gridCol w:w="1559"/>
        <w:gridCol w:w="1418"/>
        <w:gridCol w:w="1559"/>
        <w:gridCol w:w="16087"/>
      </w:tblGrid>
      <w:tr w:rsidR="00530D52" w:rsidRPr="00530D52" w:rsidTr="0050430B">
        <w:trPr>
          <w:trHeight w:val="345"/>
        </w:trPr>
        <w:tc>
          <w:tcPr>
            <w:tcW w:w="15593" w:type="dxa"/>
            <w:gridSpan w:val="11"/>
            <w:tcBorders>
              <w:top w:val="nil"/>
              <w:left w:val="nil"/>
              <w:bottom w:val="single" w:sz="4" w:space="0" w:color="auto"/>
              <w:right w:val="nil"/>
            </w:tcBorders>
            <w:shd w:val="clear" w:color="auto" w:fill="auto"/>
            <w:noWrap/>
            <w:vAlign w:val="center"/>
            <w:hideMark/>
          </w:tcPr>
          <w:p w:rsidR="00530D52" w:rsidRPr="007F6713" w:rsidRDefault="00530D52" w:rsidP="00530D52">
            <w:pPr>
              <w:spacing w:after="0" w:line="240" w:lineRule="auto"/>
              <w:jc w:val="center"/>
              <w:rPr>
                <w:rFonts w:eastAsia="Times New Roman" w:cs="Times New Roman"/>
                <w:b/>
                <w:bCs/>
                <w:sz w:val="28"/>
                <w:szCs w:val="28"/>
                <w:lang w:eastAsia="sl-SI"/>
              </w:rPr>
            </w:pPr>
            <w:r w:rsidRPr="007F6713">
              <w:rPr>
                <w:rFonts w:eastAsia="Times New Roman" w:cs="Times New Roman"/>
                <w:b/>
                <w:bCs/>
                <w:sz w:val="28"/>
                <w:szCs w:val="28"/>
                <w:lang w:eastAsia="sl-SI"/>
              </w:rPr>
              <w:t>MESEČNI OBRAČUN OKOLJSKE DAJATVE ZARADI ZGOREVANJE GORIVA</w:t>
            </w:r>
          </w:p>
        </w:tc>
        <w:tc>
          <w:tcPr>
            <w:tcW w:w="16087" w:type="dxa"/>
            <w:tcBorders>
              <w:top w:val="nil"/>
              <w:left w:val="nil"/>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sz w:val="18"/>
                <w:szCs w:val="18"/>
                <w:lang w:eastAsia="sl-SI"/>
              </w:rPr>
            </w:pPr>
          </w:p>
        </w:tc>
      </w:tr>
      <w:tr w:rsidR="00B07F81" w:rsidRPr="00530D52" w:rsidTr="001012C4">
        <w:trPr>
          <w:trHeight w:val="600"/>
        </w:trPr>
        <w:tc>
          <w:tcPr>
            <w:tcW w:w="3119" w:type="dxa"/>
            <w:gridSpan w:val="2"/>
            <w:tcBorders>
              <w:top w:val="single" w:sz="4" w:space="0" w:color="auto"/>
              <w:left w:val="single" w:sz="4" w:space="0" w:color="auto"/>
              <w:bottom w:val="single" w:sz="4" w:space="0" w:color="auto"/>
              <w:right w:val="single" w:sz="4" w:space="0" w:color="auto"/>
            </w:tcBorders>
            <w:shd w:val="clear" w:color="auto" w:fill="DDDCD1"/>
            <w:vAlign w:val="center"/>
            <w:hideMark/>
          </w:tcPr>
          <w:p w:rsidR="00B07F81" w:rsidRPr="00530D52" w:rsidRDefault="00B07F81"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xml:space="preserve">Davčno obdobje:* </w:t>
            </w:r>
            <w:r w:rsidRPr="00530D52">
              <w:rPr>
                <w:rFonts w:eastAsia="Times New Roman" w:cs="Times New Roman"/>
                <w:sz w:val="18"/>
                <w:szCs w:val="18"/>
                <w:lang w:eastAsia="sl-SI"/>
              </w:rPr>
              <w:br/>
              <w:t>(mesec in leto)</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07F81" w:rsidRPr="00530D52" w:rsidRDefault="00B07F81" w:rsidP="00AB1692">
            <w:pPr>
              <w:spacing w:after="0" w:line="240" w:lineRule="auto"/>
              <w:ind w:right="71"/>
              <w:jc w:val="right"/>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p w:rsidR="00B07F81" w:rsidRPr="00530D52" w:rsidRDefault="00B07F81" w:rsidP="00AB169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59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F81" w:rsidRPr="00530D52" w:rsidRDefault="00B07F81" w:rsidP="00530D52">
            <w:pPr>
              <w:spacing w:after="0" w:line="240" w:lineRule="auto"/>
              <w:jc w:val="center"/>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B07F81" w:rsidRPr="00530D52" w:rsidRDefault="00B07F81" w:rsidP="00530D52">
            <w:pPr>
              <w:spacing w:after="0" w:line="240" w:lineRule="auto"/>
              <w:jc w:val="center"/>
              <w:rPr>
                <w:rFonts w:eastAsia="Times New Roman" w:cs="Times New Roman"/>
                <w:b/>
                <w:bCs/>
                <w:color w:val="0000FF"/>
                <w:sz w:val="18"/>
                <w:szCs w:val="18"/>
                <w:lang w:eastAsia="sl-SI"/>
              </w:rPr>
            </w:pPr>
          </w:p>
        </w:tc>
      </w:tr>
      <w:tr w:rsidR="00AB1692" w:rsidRPr="00530D52" w:rsidTr="001012C4">
        <w:trPr>
          <w:trHeight w:val="555"/>
        </w:trPr>
        <w:tc>
          <w:tcPr>
            <w:tcW w:w="3119" w:type="dxa"/>
            <w:gridSpan w:val="2"/>
            <w:tcBorders>
              <w:top w:val="single" w:sz="4" w:space="0" w:color="auto"/>
              <w:left w:val="single" w:sz="4" w:space="0" w:color="auto"/>
              <w:bottom w:val="single" w:sz="4" w:space="0" w:color="auto"/>
              <w:right w:val="single" w:sz="4" w:space="0" w:color="auto"/>
            </w:tcBorders>
            <w:shd w:val="clear" w:color="auto" w:fill="DDDCD1"/>
            <w:vAlign w:val="center"/>
            <w:hideMark/>
          </w:tcPr>
          <w:p w:rsidR="00AB1692" w:rsidRPr="00530D52" w:rsidRDefault="00AB169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xml:space="preserve">Ime:*  </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692" w:rsidRPr="00530D52" w:rsidRDefault="00AB1692" w:rsidP="00530D52">
            <w:pPr>
              <w:spacing w:after="0" w:line="240" w:lineRule="auto"/>
              <w:rPr>
                <w:rFonts w:eastAsia="Times New Roman" w:cs="Times New Roman"/>
                <w:b/>
                <w:bCs/>
                <w:color w:val="0000FF"/>
                <w:sz w:val="18"/>
                <w:szCs w:val="18"/>
                <w:lang w:eastAsia="sl-SI"/>
              </w:rPr>
            </w:pPr>
          </w:p>
        </w:tc>
        <w:tc>
          <w:tcPr>
            <w:tcW w:w="5954" w:type="dxa"/>
            <w:gridSpan w:val="4"/>
            <w:vMerge/>
            <w:tcBorders>
              <w:top w:val="nil"/>
              <w:left w:val="single" w:sz="4" w:space="0" w:color="auto"/>
              <w:bottom w:val="single" w:sz="4" w:space="0" w:color="auto"/>
              <w:right w:val="single" w:sz="4" w:space="0" w:color="auto"/>
            </w:tcBorders>
            <w:vAlign w:val="center"/>
            <w:hideMark/>
          </w:tcPr>
          <w:p w:rsidR="00AB1692" w:rsidRPr="00530D52" w:rsidRDefault="00AB1692" w:rsidP="00530D52">
            <w:pPr>
              <w:spacing w:after="0" w:line="240" w:lineRule="auto"/>
              <w:rPr>
                <w:rFonts w:eastAsia="Times New Roman" w:cs="Times New Roman"/>
                <w:b/>
                <w:bCs/>
                <w:color w:val="0000FF"/>
                <w:sz w:val="18"/>
                <w:szCs w:val="18"/>
                <w:lang w:eastAsia="sl-SI"/>
              </w:rPr>
            </w:pPr>
          </w:p>
        </w:tc>
        <w:tc>
          <w:tcPr>
            <w:tcW w:w="16087" w:type="dxa"/>
            <w:tcBorders>
              <w:top w:val="nil"/>
              <w:left w:val="single" w:sz="4" w:space="0" w:color="auto"/>
              <w:bottom w:val="nil"/>
              <w:right w:val="nil"/>
            </w:tcBorders>
            <w:shd w:val="clear" w:color="auto" w:fill="auto"/>
            <w:noWrap/>
            <w:vAlign w:val="bottom"/>
            <w:hideMark/>
          </w:tcPr>
          <w:p w:rsidR="00AB1692" w:rsidRPr="00530D52" w:rsidRDefault="00AB1692" w:rsidP="00530D52">
            <w:pPr>
              <w:spacing w:after="0" w:line="240" w:lineRule="auto"/>
              <w:rPr>
                <w:rFonts w:eastAsia="Times New Roman" w:cs="Times New Roman"/>
                <w:b/>
                <w:bCs/>
                <w:color w:val="0000FF"/>
                <w:sz w:val="18"/>
                <w:szCs w:val="18"/>
                <w:lang w:eastAsia="sl-SI"/>
              </w:rPr>
            </w:pPr>
          </w:p>
        </w:tc>
      </w:tr>
      <w:tr w:rsidR="00AB1692" w:rsidRPr="00530D52" w:rsidTr="001012C4">
        <w:trPr>
          <w:trHeight w:val="615"/>
        </w:trPr>
        <w:tc>
          <w:tcPr>
            <w:tcW w:w="3119" w:type="dxa"/>
            <w:gridSpan w:val="2"/>
            <w:tcBorders>
              <w:top w:val="single" w:sz="4" w:space="0" w:color="auto"/>
              <w:left w:val="single" w:sz="4" w:space="0" w:color="auto"/>
              <w:bottom w:val="single" w:sz="4" w:space="0" w:color="auto"/>
              <w:right w:val="single" w:sz="4" w:space="0" w:color="auto"/>
            </w:tcBorders>
            <w:shd w:val="clear" w:color="auto" w:fill="DDDCD1"/>
            <w:vAlign w:val="center"/>
            <w:hideMark/>
          </w:tcPr>
          <w:p w:rsidR="00AB1692" w:rsidRPr="00530D52" w:rsidRDefault="00AB169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xml:space="preserve">Naslov:* </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1692" w:rsidRPr="00530D52" w:rsidRDefault="00AB169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5954" w:type="dxa"/>
            <w:gridSpan w:val="4"/>
            <w:vMerge/>
            <w:tcBorders>
              <w:top w:val="nil"/>
              <w:left w:val="single" w:sz="4" w:space="0" w:color="auto"/>
              <w:bottom w:val="single" w:sz="4" w:space="0" w:color="auto"/>
              <w:right w:val="single" w:sz="4" w:space="0" w:color="auto"/>
            </w:tcBorders>
            <w:vAlign w:val="center"/>
            <w:hideMark/>
          </w:tcPr>
          <w:p w:rsidR="00AB1692" w:rsidRPr="00530D52" w:rsidRDefault="00AB1692" w:rsidP="00530D52">
            <w:pPr>
              <w:spacing w:after="0" w:line="240" w:lineRule="auto"/>
              <w:rPr>
                <w:rFonts w:eastAsia="Times New Roman" w:cs="Times New Roman"/>
                <w:b/>
                <w:bCs/>
                <w:color w:val="0000FF"/>
                <w:sz w:val="18"/>
                <w:szCs w:val="18"/>
                <w:lang w:eastAsia="sl-SI"/>
              </w:rPr>
            </w:pPr>
          </w:p>
        </w:tc>
        <w:tc>
          <w:tcPr>
            <w:tcW w:w="16087" w:type="dxa"/>
            <w:tcBorders>
              <w:top w:val="nil"/>
              <w:left w:val="single" w:sz="4" w:space="0" w:color="auto"/>
              <w:bottom w:val="nil"/>
              <w:right w:val="nil"/>
            </w:tcBorders>
            <w:shd w:val="clear" w:color="auto" w:fill="auto"/>
            <w:noWrap/>
            <w:vAlign w:val="bottom"/>
            <w:hideMark/>
          </w:tcPr>
          <w:p w:rsidR="00AB1692" w:rsidRPr="00530D52" w:rsidRDefault="00AB1692" w:rsidP="00530D52">
            <w:pPr>
              <w:spacing w:after="0" w:line="240" w:lineRule="auto"/>
              <w:rPr>
                <w:rFonts w:eastAsia="Times New Roman" w:cs="Times New Roman"/>
                <w:b/>
                <w:bCs/>
                <w:color w:val="0000FF"/>
                <w:sz w:val="18"/>
                <w:szCs w:val="18"/>
                <w:lang w:eastAsia="sl-SI"/>
              </w:rPr>
            </w:pPr>
          </w:p>
        </w:tc>
      </w:tr>
      <w:tr w:rsidR="00007692" w:rsidRPr="00530D52" w:rsidTr="00DC05C8">
        <w:trPr>
          <w:trHeight w:val="495"/>
        </w:trPr>
        <w:tc>
          <w:tcPr>
            <w:tcW w:w="3119" w:type="dxa"/>
            <w:gridSpan w:val="2"/>
            <w:tcBorders>
              <w:top w:val="single" w:sz="4" w:space="0" w:color="auto"/>
              <w:left w:val="single" w:sz="4" w:space="0" w:color="auto"/>
              <w:bottom w:val="double" w:sz="2" w:space="0" w:color="auto"/>
              <w:right w:val="single" w:sz="4" w:space="0" w:color="auto"/>
            </w:tcBorders>
            <w:shd w:val="clear" w:color="auto" w:fill="DDDCD1"/>
            <w:vAlign w:val="center"/>
            <w:hideMark/>
          </w:tcPr>
          <w:p w:rsidR="00AB1692" w:rsidRPr="00530D52" w:rsidRDefault="00AB169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xml:space="preserve">Davčna številka:* </w:t>
            </w:r>
          </w:p>
        </w:tc>
        <w:tc>
          <w:tcPr>
            <w:tcW w:w="6520" w:type="dxa"/>
            <w:gridSpan w:val="5"/>
            <w:tcBorders>
              <w:top w:val="single" w:sz="4" w:space="0" w:color="auto"/>
              <w:left w:val="single" w:sz="4" w:space="0" w:color="auto"/>
              <w:bottom w:val="double" w:sz="2" w:space="0" w:color="auto"/>
              <w:right w:val="single" w:sz="4" w:space="0" w:color="000000"/>
            </w:tcBorders>
            <w:shd w:val="clear" w:color="auto" w:fill="auto"/>
            <w:vAlign w:val="center"/>
          </w:tcPr>
          <w:p w:rsidR="00AB1692" w:rsidRPr="00530D52" w:rsidRDefault="00AB169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2977" w:type="dxa"/>
            <w:gridSpan w:val="2"/>
            <w:tcBorders>
              <w:top w:val="single" w:sz="4" w:space="0" w:color="auto"/>
              <w:left w:val="single" w:sz="4" w:space="0" w:color="auto"/>
              <w:bottom w:val="double" w:sz="2" w:space="0" w:color="auto"/>
              <w:right w:val="single" w:sz="4" w:space="0" w:color="auto"/>
            </w:tcBorders>
            <w:shd w:val="clear" w:color="auto" w:fill="DDDCD1"/>
            <w:vAlign w:val="center"/>
            <w:hideMark/>
          </w:tcPr>
          <w:p w:rsidR="00AB1692" w:rsidRPr="00530D52" w:rsidRDefault="00AB169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xml:space="preserve">Matična številka:* </w:t>
            </w:r>
          </w:p>
        </w:tc>
        <w:tc>
          <w:tcPr>
            <w:tcW w:w="2977" w:type="dxa"/>
            <w:gridSpan w:val="2"/>
            <w:tcBorders>
              <w:top w:val="single" w:sz="4" w:space="0" w:color="auto"/>
              <w:left w:val="nil"/>
              <w:bottom w:val="double" w:sz="2" w:space="0" w:color="auto"/>
              <w:right w:val="single" w:sz="4" w:space="0" w:color="auto"/>
            </w:tcBorders>
            <w:shd w:val="clear" w:color="auto" w:fill="auto"/>
            <w:vAlign w:val="center"/>
            <w:hideMark/>
          </w:tcPr>
          <w:p w:rsidR="00AB1692" w:rsidRPr="00530D52" w:rsidRDefault="00AB1692" w:rsidP="00530D52">
            <w:pPr>
              <w:spacing w:after="0" w:line="240" w:lineRule="auto"/>
              <w:jc w:val="center"/>
              <w:rPr>
                <w:rFonts w:eastAsia="Times New Roman" w:cs="Times New Roman"/>
                <w:color w:val="0000FF"/>
                <w:sz w:val="18"/>
                <w:szCs w:val="18"/>
                <w:lang w:eastAsia="sl-SI"/>
              </w:rPr>
            </w:pPr>
            <w:r w:rsidRPr="00530D52">
              <w:rPr>
                <w:rFonts w:eastAsia="Times New Roman" w:cs="Times New Roman"/>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AB1692" w:rsidRPr="00530D52" w:rsidRDefault="00AB1692" w:rsidP="00530D52">
            <w:pPr>
              <w:spacing w:after="0" w:line="240" w:lineRule="auto"/>
              <w:jc w:val="center"/>
              <w:rPr>
                <w:rFonts w:eastAsia="Times New Roman" w:cs="Times New Roman"/>
                <w:color w:val="0000FF"/>
                <w:sz w:val="18"/>
                <w:szCs w:val="18"/>
                <w:lang w:eastAsia="sl-SI"/>
              </w:rPr>
            </w:pPr>
          </w:p>
        </w:tc>
      </w:tr>
      <w:tr w:rsidR="00007692" w:rsidRPr="00530D52" w:rsidTr="00DC05C8">
        <w:trPr>
          <w:trHeight w:val="492"/>
        </w:trPr>
        <w:tc>
          <w:tcPr>
            <w:tcW w:w="426" w:type="dxa"/>
            <w:vMerge w:val="restart"/>
            <w:tcBorders>
              <w:top w:val="double" w:sz="2" w:space="0" w:color="auto"/>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b/>
                <w:sz w:val="18"/>
                <w:szCs w:val="18"/>
                <w:lang w:eastAsia="sl-SI"/>
              </w:rPr>
            </w:pPr>
            <w:r w:rsidRPr="00530D52">
              <w:rPr>
                <w:rFonts w:eastAsia="Times New Roman" w:cs="Times New Roman"/>
                <w:b/>
                <w:sz w:val="18"/>
                <w:szCs w:val="18"/>
                <w:lang w:eastAsia="sl-SI"/>
              </w:rPr>
              <w:t>Št.</w:t>
            </w:r>
          </w:p>
        </w:tc>
        <w:tc>
          <w:tcPr>
            <w:tcW w:w="2693" w:type="dxa"/>
            <w:vMerge w:val="restart"/>
            <w:tcBorders>
              <w:top w:val="double" w:sz="2" w:space="0" w:color="auto"/>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b/>
                <w:sz w:val="18"/>
                <w:szCs w:val="18"/>
                <w:lang w:eastAsia="sl-SI"/>
              </w:rPr>
            </w:pPr>
            <w:r w:rsidRPr="00530D52">
              <w:rPr>
                <w:rFonts w:eastAsia="Times New Roman" w:cs="Times New Roman"/>
                <w:b/>
                <w:sz w:val="18"/>
                <w:szCs w:val="18"/>
                <w:lang w:eastAsia="sl-SI"/>
              </w:rPr>
              <w:t>Gorivo</w:t>
            </w:r>
          </w:p>
        </w:tc>
        <w:tc>
          <w:tcPr>
            <w:tcW w:w="709" w:type="dxa"/>
            <w:vMerge w:val="restart"/>
            <w:tcBorders>
              <w:top w:val="double" w:sz="2" w:space="0" w:color="auto"/>
              <w:left w:val="single" w:sz="4" w:space="0" w:color="auto"/>
              <w:bottom w:val="single" w:sz="4" w:space="0" w:color="auto"/>
              <w:right w:val="single" w:sz="4" w:space="0" w:color="auto"/>
            </w:tcBorders>
            <w:shd w:val="clear" w:color="auto" w:fill="DDDCD1"/>
            <w:textDirection w:val="btLr"/>
            <w:vAlign w:val="center"/>
            <w:hideMark/>
          </w:tcPr>
          <w:p w:rsidR="00530D52" w:rsidRPr="00530D52" w:rsidRDefault="00530D52" w:rsidP="00530D52">
            <w:pPr>
              <w:spacing w:after="0" w:line="240" w:lineRule="auto"/>
              <w:jc w:val="center"/>
              <w:rPr>
                <w:rFonts w:eastAsia="Times New Roman" w:cs="Times New Roman"/>
                <w:b/>
                <w:sz w:val="18"/>
                <w:szCs w:val="18"/>
                <w:lang w:eastAsia="sl-SI"/>
              </w:rPr>
            </w:pPr>
            <w:r w:rsidRPr="00530D52">
              <w:rPr>
                <w:rFonts w:eastAsia="Times New Roman" w:cs="Times New Roman"/>
                <w:b/>
                <w:sz w:val="18"/>
                <w:szCs w:val="18"/>
                <w:lang w:eastAsia="sl-SI"/>
              </w:rPr>
              <w:t>Enota</w:t>
            </w:r>
          </w:p>
        </w:tc>
        <w:tc>
          <w:tcPr>
            <w:tcW w:w="5811" w:type="dxa"/>
            <w:gridSpan w:val="4"/>
            <w:tcBorders>
              <w:top w:val="double" w:sz="2" w:space="0" w:color="auto"/>
              <w:left w:val="nil"/>
              <w:bottom w:val="single" w:sz="4" w:space="0" w:color="auto"/>
              <w:right w:val="double" w:sz="2" w:space="0" w:color="auto"/>
            </w:tcBorders>
            <w:shd w:val="clear" w:color="auto" w:fill="FFFFCC"/>
            <w:vAlign w:val="center"/>
            <w:hideMark/>
          </w:tcPr>
          <w:p w:rsidR="00530D52" w:rsidRPr="004C5077" w:rsidRDefault="00530D52" w:rsidP="00FA2295">
            <w:pPr>
              <w:spacing w:after="0" w:line="240" w:lineRule="auto"/>
              <w:jc w:val="center"/>
              <w:rPr>
                <w:rFonts w:eastAsia="Times New Roman" w:cs="Times New Roman"/>
                <w:b/>
                <w:bCs/>
                <w:sz w:val="18"/>
                <w:szCs w:val="18"/>
                <w:lang w:eastAsia="sl-SI"/>
              </w:rPr>
            </w:pPr>
            <w:r w:rsidRPr="00530D52">
              <w:rPr>
                <w:rFonts w:eastAsia="Times New Roman" w:cs="Times New Roman"/>
                <w:b/>
                <w:bCs/>
                <w:sz w:val="18"/>
                <w:szCs w:val="18"/>
                <w:lang w:eastAsia="sl-SI"/>
              </w:rPr>
              <w:t>KOLIČINE</w:t>
            </w:r>
            <w:r w:rsidR="00FA2295">
              <w:rPr>
                <w:rFonts w:eastAsia="Times New Roman" w:cs="Times New Roman"/>
                <w:b/>
                <w:bCs/>
                <w:sz w:val="18"/>
                <w:szCs w:val="18"/>
                <w:lang w:eastAsia="sl-SI"/>
              </w:rPr>
              <w:t xml:space="preserve">, </w:t>
            </w:r>
            <w:r w:rsidRPr="00530D52">
              <w:rPr>
                <w:rFonts w:eastAsia="Times New Roman" w:cs="Times New Roman"/>
                <w:b/>
                <w:bCs/>
                <w:sz w:val="18"/>
                <w:szCs w:val="18"/>
                <w:lang w:eastAsia="sl-SI"/>
              </w:rPr>
              <w:t xml:space="preserve">ZA KATERE SE OKOLJSKA DAJATEV NE </w:t>
            </w:r>
            <w:r w:rsidR="00FA2295">
              <w:rPr>
                <w:rFonts w:eastAsia="Times New Roman" w:cs="Times New Roman"/>
                <w:b/>
                <w:bCs/>
                <w:sz w:val="18"/>
                <w:szCs w:val="18"/>
                <w:lang w:eastAsia="sl-SI"/>
              </w:rPr>
              <w:t>OBRAČUNA</w:t>
            </w:r>
          </w:p>
        </w:tc>
        <w:tc>
          <w:tcPr>
            <w:tcW w:w="2977" w:type="dxa"/>
            <w:gridSpan w:val="2"/>
            <w:tcBorders>
              <w:top w:val="double" w:sz="2" w:space="0" w:color="auto"/>
              <w:left w:val="double" w:sz="2" w:space="0" w:color="auto"/>
              <w:bottom w:val="single" w:sz="4" w:space="0" w:color="auto"/>
              <w:right w:val="double" w:sz="2" w:space="0" w:color="auto"/>
            </w:tcBorders>
            <w:shd w:val="clear" w:color="auto" w:fill="C5E0B3" w:themeFill="accent6" w:themeFillTint="66"/>
            <w:vAlign w:val="center"/>
          </w:tcPr>
          <w:p w:rsidR="00530D52" w:rsidRPr="00530D52" w:rsidRDefault="004C5077" w:rsidP="004C5077">
            <w:pPr>
              <w:spacing w:after="0" w:line="240" w:lineRule="auto"/>
              <w:jc w:val="center"/>
              <w:rPr>
                <w:rFonts w:eastAsia="Times New Roman" w:cs="Times New Roman"/>
                <w:b/>
                <w:bCs/>
                <w:sz w:val="18"/>
                <w:szCs w:val="18"/>
                <w:lang w:eastAsia="sl-SI"/>
              </w:rPr>
            </w:pPr>
            <w:r w:rsidRPr="004C5077">
              <w:rPr>
                <w:rFonts w:eastAsia="Times New Roman" w:cs="Times New Roman"/>
                <w:b/>
                <w:bCs/>
                <w:sz w:val="18"/>
                <w:szCs w:val="18"/>
                <w:lang w:eastAsia="sl-SI"/>
              </w:rPr>
              <w:t xml:space="preserve">PLAČILO </w:t>
            </w:r>
            <w:r w:rsidR="00530D52" w:rsidRPr="00530D52">
              <w:rPr>
                <w:rFonts w:eastAsia="Times New Roman" w:cs="Times New Roman"/>
                <w:b/>
                <w:bCs/>
                <w:sz w:val="18"/>
                <w:szCs w:val="18"/>
                <w:lang w:eastAsia="sl-SI"/>
              </w:rPr>
              <w:t>OKOLJSK</w:t>
            </w:r>
            <w:r w:rsidRPr="004C5077">
              <w:rPr>
                <w:rFonts w:eastAsia="Times New Roman" w:cs="Times New Roman"/>
                <w:b/>
                <w:bCs/>
                <w:sz w:val="18"/>
                <w:szCs w:val="18"/>
                <w:lang w:eastAsia="sl-SI"/>
              </w:rPr>
              <w:t>E</w:t>
            </w:r>
            <w:r w:rsidR="00530D52" w:rsidRPr="00530D52">
              <w:rPr>
                <w:rFonts w:eastAsia="Times New Roman" w:cs="Times New Roman"/>
                <w:b/>
                <w:bCs/>
                <w:sz w:val="18"/>
                <w:szCs w:val="18"/>
                <w:lang w:eastAsia="sl-SI"/>
              </w:rPr>
              <w:t xml:space="preserve"> DAJAT</w:t>
            </w:r>
            <w:r w:rsidRPr="004C5077">
              <w:rPr>
                <w:rFonts w:eastAsia="Times New Roman" w:cs="Times New Roman"/>
                <w:b/>
                <w:bCs/>
                <w:sz w:val="18"/>
                <w:szCs w:val="18"/>
                <w:lang w:eastAsia="sl-SI"/>
              </w:rPr>
              <w:t>VE</w:t>
            </w:r>
            <w:r w:rsidR="00530D52" w:rsidRPr="00530D52">
              <w:rPr>
                <w:rFonts w:eastAsia="Times New Roman" w:cs="Times New Roman"/>
                <w:b/>
                <w:bCs/>
                <w:sz w:val="18"/>
                <w:szCs w:val="18"/>
                <w:lang w:eastAsia="sl-SI"/>
              </w:rPr>
              <w:t xml:space="preserve"> CO2</w:t>
            </w:r>
          </w:p>
        </w:tc>
        <w:tc>
          <w:tcPr>
            <w:tcW w:w="2977" w:type="dxa"/>
            <w:gridSpan w:val="2"/>
            <w:tcBorders>
              <w:top w:val="double" w:sz="2" w:space="0" w:color="auto"/>
              <w:left w:val="double" w:sz="2" w:space="0" w:color="auto"/>
              <w:bottom w:val="single" w:sz="4" w:space="0" w:color="auto"/>
              <w:right w:val="single" w:sz="4" w:space="0" w:color="auto"/>
            </w:tcBorders>
            <w:shd w:val="clear" w:color="000000" w:fill="C5D9F1"/>
            <w:vAlign w:val="center"/>
            <w:hideMark/>
          </w:tcPr>
          <w:p w:rsidR="00530D52" w:rsidRPr="00530D52" w:rsidRDefault="004C5077" w:rsidP="004C5077">
            <w:pPr>
              <w:spacing w:after="0" w:line="240" w:lineRule="auto"/>
              <w:jc w:val="center"/>
              <w:rPr>
                <w:rFonts w:eastAsia="Times New Roman" w:cs="Times New Roman"/>
                <w:b/>
                <w:bCs/>
                <w:sz w:val="18"/>
                <w:szCs w:val="18"/>
                <w:lang w:eastAsia="sl-SI"/>
              </w:rPr>
            </w:pPr>
            <w:r w:rsidRPr="004C5077">
              <w:rPr>
                <w:rFonts w:eastAsia="Times New Roman" w:cs="Times New Roman"/>
                <w:b/>
                <w:bCs/>
                <w:sz w:val="18"/>
                <w:szCs w:val="18"/>
                <w:lang w:eastAsia="sl-SI"/>
              </w:rPr>
              <w:t xml:space="preserve">PLAČILO </w:t>
            </w:r>
            <w:r w:rsidR="00530D52" w:rsidRPr="00530D52">
              <w:rPr>
                <w:rFonts w:eastAsia="Times New Roman" w:cs="Times New Roman"/>
                <w:b/>
                <w:bCs/>
                <w:sz w:val="18"/>
                <w:szCs w:val="18"/>
                <w:lang w:eastAsia="sl-SI"/>
              </w:rPr>
              <w:t>NAJNIŽJ</w:t>
            </w:r>
            <w:r w:rsidRPr="004C5077">
              <w:rPr>
                <w:rFonts w:eastAsia="Times New Roman" w:cs="Times New Roman"/>
                <w:b/>
                <w:bCs/>
                <w:sz w:val="18"/>
                <w:szCs w:val="18"/>
                <w:lang w:eastAsia="sl-SI"/>
              </w:rPr>
              <w:t>E</w:t>
            </w:r>
            <w:r w:rsidR="00530D52" w:rsidRPr="00530D52">
              <w:rPr>
                <w:rFonts w:eastAsia="Times New Roman" w:cs="Times New Roman"/>
                <w:b/>
                <w:bCs/>
                <w:sz w:val="18"/>
                <w:szCs w:val="18"/>
                <w:lang w:eastAsia="sl-SI"/>
              </w:rPr>
              <w:t xml:space="preserve"> RAV</w:t>
            </w:r>
            <w:r w:rsidRPr="004C5077">
              <w:rPr>
                <w:rFonts w:eastAsia="Times New Roman" w:cs="Times New Roman"/>
                <w:b/>
                <w:bCs/>
                <w:sz w:val="18"/>
                <w:szCs w:val="18"/>
                <w:lang w:eastAsia="sl-SI"/>
              </w:rPr>
              <w:t>NI</w:t>
            </w:r>
            <w:r w:rsidR="00530D52" w:rsidRPr="00530D52">
              <w:rPr>
                <w:rFonts w:eastAsia="Times New Roman" w:cs="Times New Roman"/>
                <w:b/>
                <w:bCs/>
                <w:sz w:val="18"/>
                <w:szCs w:val="18"/>
                <w:lang w:eastAsia="sl-SI"/>
              </w:rPr>
              <w:t xml:space="preserve"> OBDAVČITVE V SKUPNOSTI</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sz w:val="18"/>
                <w:szCs w:val="18"/>
                <w:lang w:eastAsia="sl-SI"/>
              </w:rPr>
            </w:pPr>
          </w:p>
        </w:tc>
      </w:tr>
      <w:tr w:rsidR="0050430B" w:rsidRPr="00530D52" w:rsidTr="00DC05C8">
        <w:trPr>
          <w:trHeight w:val="465"/>
        </w:trPr>
        <w:tc>
          <w:tcPr>
            <w:tcW w:w="426" w:type="dxa"/>
            <w:vMerge/>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b/>
                <w:sz w:val="18"/>
                <w:szCs w:val="18"/>
                <w:lang w:eastAsia="sl-SI"/>
              </w:rPr>
            </w:pPr>
          </w:p>
        </w:tc>
        <w:tc>
          <w:tcPr>
            <w:tcW w:w="2693" w:type="dxa"/>
            <w:vMerge/>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b/>
                <w:sz w:val="18"/>
                <w:szCs w:val="18"/>
                <w:lang w:eastAsia="sl-SI"/>
              </w:rPr>
            </w:pPr>
          </w:p>
        </w:tc>
        <w:tc>
          <w:tcPr>
            <w:tcW w:w="709" w:type="dxa"/>
            <w:vMerge/>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b/>
                <w:sz w:val="18"/>
                <w:szCs w:val="18"/>
                <w:lang w:eastAsia="sl-SI"/>
              </w:rPr>
            </w:pPr>
          </w:p>
        </w:tc>
        <w:tc>
          <w:tcPr>
            <w:tcW w:w="1417" w:type="dxa"/>
            <w:vMerge w:val="restart"/>
            <w:tcBorders>
              <w:top w:val="single" w:sz="4" w:space="0" w:color="auto"/>
              <w:left w:val="nil"/>
              <w:right w:val="single" w:sz="4" w:space="0" w:color="auto"/>
            </w:tcBorders>
            <w:shd w:val="clear" w:color="auto" w:fill="FFFFCC"/>
            <w:vAlign w:val="center"/>
            <w:hideMark/>
          </w:tcPr>
          <w:p w:rsidR="00530D52" w:rsidRPr="004C5077" w:rsidRDefault="00530D52" w:rsidP="00530D52">
            <w:pPr>
              <w:spacing w:after="0" w:line="240" w:lineRule="auto"/>
              <w:jc w:val="center"/>
              <w:rPr>
                <w:rFonts w:eastAsia="Times New Roman" w:cs="Times New Roman"/>
                <w:b/>
                <w:bCs/>
                <w:sz w:val="18"/>
                <w:szCs w:val="18"/>
                <w:lang w:eastAsia="sl-SI"/>
              </w:rPr>
            </w:pPr>
            <w:r w:rsidRPr="00530D52">
              <w:rPr>
                <w:rFonts w:eastAsia="Times New Roman" w:cs="Times New Roman"/>
                <w:b/>
                <w:sz w:val="18"/>
                <w:szCs w:val="18"/>
                <w:lang w:eastAsia="sl-SI"/>
              </w:rPr>
              <w:t>Dobava imetnikom odločb o oprostitvi plačila OD in/ali OU</w:t>
            </w:r>
          </w:p>
        </w:tc>
        <w:tc>
          <w:tcPr>
            <w:tcW w:w="1418" w:type="dxa"/>
            <w:vMerge w:val="restart"/>
            <w:tcBorders>
              <w:top w:val="single" w:sz="4" w:space="0" w:color="auto"/>
              <w:left w:val="single" w:sz="4" w:space="0" w:color="auto"/>
              <w:right w:val="single" w:sz="4" w:space="0" w:color="auto"/>
            </w:tcBorders>
            <w:shd w:val="clear" w:color="auto" w:fill="FFFFCC"/>
            <w:vAlign w:val="center"/>
          </w:tcPr>
          <w:p w:rsidR="00530D52" w:rsidRPr="004C5077" w:rsidRDefault="00530D52" w:rsidP="00530D52">
            <w:pPr>
              <w:spacing w:after="0" w:line="240" w:lineRule="auto"/>
              <w:jc w:val="center"/>
              <w:rPr>
                <w:rFonts w:eastAsia="Times New Roman" w:cs="Times New Roman"/>
                <w:b/>
                <w:bCs/>
                <w:sz w:val="18"/>
                <w:szCs w:val="18"/>
                <w:lang w:eastAsia="sl-SI"/>
              </w:rPr>
            </w:pPr>
            <w:r w:rsidRPr="00530D52">
              <w:rPr>
                <w:rFonts w:eastAsia="Times New Roman" w:cs="Times New Roman"/>
                <w:b/>
                <w:sz w:val="18"/>
                <w:szCs w:val="18"/>
                <w:lang w:eastAsia="sl-SI"/>
              </w:rPr>
              <w:t>Iznos/izvoz</w:t>
            </w:r>
          </w:p>
        </w:tc>
        <w:tc>
          <w:tcPr>
            <w:tcW w:w="1417" w:type="dxa"/>
            <w:vMerge w:val="restart"/>
            <w:tcBorders>
              <w:top w:val="single" w:sz="4" w:space="0" w:color="auto"/>
              <w:left w:val="single" w:sz="4" w:space="0" w:color="auto"/>
              <w:right w:val="single" w:sz="4" w:space="0" w:color="auto"/>
            </w:tcBorders>
            <w:shd w:val="clear" w:color="auto" w:fill="FFFFCC"/>
            <w:vAlign w:val="center"/>
          </w:tcPr>
          <w:p w:rsidR="00530D52" w:rsidRPr="004C5077" w:rsidRDefault="00530D52" w:rsidP="006A1ED7">
            <w:pPr>
              <w:spacing w:after="0" w:line="240" w:lineRule="auto"/>
              <w:jc w:val="center"/>
              <w:rPr>
                <w:rFonts w:eastAsia="Times New Roman" w:cs="Times New Roman"/>
                <w:b/>
                <w:bCs/>
                <w:sz w:val="18"/>
                <w:szCs w:val="18"/>
                <w:lang w:eastAsia="sl-SI"/>
              </w:rPr>
            </w:pPr>
            <w:r w:rsidRPr="00530D52">
              <w:rPr>
                <w:rFonts w:eastAsia="Times New Roman" w:cs="Times New Roman"/>
                <w:b/>
                <w:sz w:val="18"/>
                <w:szCs w:val="18"/>
                <w:lang w:eastAsia="sl-SI"/>
              </w:rPr>
              <w:t xml:space="preserve">Poraba za namene iz </w:t>
            </w:r>
            <w:r w:rsidR="006A1ED7">
              <w:rPr>
                <w:rFonts w:eastAsia="Times New Roman" w:cs="Times New Roman"/>
                <w:b/>
                <w:sz w:val="18"/>
                <w:szCs w:val="18"/>
                <w:lang w:eastAsia="sl-SI"/>
              </w:rPr>
              <w:t>četrtega odst. 1</w:t>
            </w:r>
            <w:r w:rsidRPr="00530D52">
              <w:rPr>
                <w:rFonts w:eastAsia="Times New Roman" w:cs="Times New Roman"/>
                <w:b/>
                <w:sz w:val="18"/>
                <w:szCs w:val="18"/>
                <w:lang w:eastAsia="sl-SI"/>
              </w:rPr>
              <w:t>. člena</w:t>
            </w:r>
          </w:p>
        </w:tc>
        <w:tc>
          <w:tcPr>
            <w:tcW w:w="1559" w:type="dxa"/>
            <w:vMerge w:val="restart"/>
            <w:tcBorders>
              <w:top w:val="single" w:sz="4" w:space="0" w:color="auto"/>
              <w:left w:val="single" w:sz="4" w:space="0" w:color="auto"/>
              <w:right w:val="double" w:sz="2" w:space="0" w:color="auto"/>
            </w:tcBorders>
            <w:shd w:val="clear" w:color="auto" w:fill="FFFFCC"/>
            <w:vAlign w:val="center"/>
          </w:tcPr>
          <w:p w:rsidR="00530D52" w:rsidRPr="00530D52" w:rsidRDefault="00530D52" w:rsidP="00530D52">
            <w:pPr>
              <w:spacing w:after="0" w:line="240" w:lineRule="auto"/>
              <w:jc w:val="center"/>
              <w:rPr>
                <w:rFonts w:eastAsia="Times New Roman" w:cs="Times New Roman"/>
                <w:b/>
                <w:bCs/>
                <w:sz w:val="18"/>
                <w:szCs w:val="18"/>
                <w:lang w:eastAsia="sl-SI"/>
              </w:rPr>
            </w:pPr>
            <w:r w:rsidRPr="00530D52">
              <w:rPr>
                <w:rFonts w:eastAsia="Times New Roman" w:cs="Times New Roman"/>
                <w:b/>
                <w:sz w:val="18"/>
                <w:szCs w:val="18"/>
                <w:lang w:eastAsia="sl-SI"/>
              </w:rPr>
              <w:t>Poraba v napravi iz odločbe o oprostitvi</w:t>
            </w:r>
          </w:p>
        </w:tc>
        <w:tc>
          <w:tcPr>
            <w:tcW w:w="1418" w:type="dxa"/>
            <w:vMerge w:val="restart"/>
            <w:tcBorders>
              <w:top w:val="nil"/>
              <w:left w:val="double" w:sz="2" w:space="0" w:color="auto"/>
              <w:right w:val="single" w:sz="2" w:space="0" w:color="auto"/>
            </w:tcBorders>
            <w:shd w:val="clear" w:color="auto" w:fill="C5E0B3" w:themeFill="accent6" w:themeFillTint="66"/>
            <w:vAlign w:val="center"/>
            <w:hideMark/>
          </w:tcPr>
          <w:p w:rsidR="00530D52" w:rsidRPr="004C5077" w:rsidRDefault="00530D52" w:rsidP="004C5077">
            <w:pPr>
              <w:spacing w:after="0" w:line="240" w:lineRule="auto"/>
              <w:jc w:val="center"/>
              <w:rPr>
                <w:rFonts w:eastAsia="Times New Roman" w:cs="Times New Roman"/>
                <w:b/>
                <w:bCs/>
                <w:sz w:val="18"/>
                <w:szCs w:val="18"/>
                <w:lang w:eastAsia="sl-SI"/>
              </w:rPr>
            </w:pPr>
            <w:r w:rsidRPr="00530D52">
              <w:rPr>
                <w:rFonts w:eastAsia="Times New Roman" w:cs="Times New Roman"/>
                <w:b/>
                <w:sz w:val="18"/>
                <w:szCs w:val="18"/>
                <w:lang w:eastAsia="sl-SI"/>
              </w:rPr>
              <w:t xml:space="preserve">Količina </w:t>
            </w:r>
          </w:p>
        </w:tc>
        <w:tc>
          <w:tcPr>
            <w:tcW w:w="1559" w:type="dxa"/>
            <w:vMerge w:val="restart"/>
            <w:tcBorders>
              <w:top w:val="nil"/>
              <w:left w:val="single" w:sz="2" w:space="0" w:color="auto"/>
              <w:right w:val="double" w:sz="2" w:space="0" w:color="auto"/>
            </w:tcBorders>
            <w:shd w:val="clear" w:color="auto" w:fill="C5E0B3" w:themeFill="accent6" w:themeFillTint="66"/>
            <w:vAlign w:val="center"/>
          </w:tcPr>
          <w:p w:rsidR="00530D52" w:rsidRPr="00530D52" w:rsidRDefault="00530D52" w:rsidP="00530D52">
            <w:pPr>
              <w:spacing w:after="0" w:line="240" w:lineRule="auto"/>
              <w:jc w:val="center"/>
              <w:rPr>
                <w:rFonts w:eastAsia="Times New Roman" w:cs="Times New Roman"/>
                <w:b/>
                <w:bCs/>
                <w:sz w:val="18"/>
                <w:szCs w:val="18"/>
                <w:lang w:eastAsia="sl-SI"/>
              </w:rPr>
            </w:pPr>
            <w:r w:rsidRPr="00530D52">
              <w:rPr>
                <w:rFonts w:eastAsia="Times New Roman" w:cs="Times New Roman"/>
                <w:b/>
                <w:bCs/>
                <w:sz w:val="18"/>
                <w:szCs w:val="18"/>
                <w:lang w:eastAsia="sl-SI"/>
              </w:rPr>
              <w:t>Znesek</w:t>
            </w:r>
            <w:r w:rsidRPr="00530D52">
              <w:rPr>
                <w:rFonts w:eastAsia="Times New Roman" w:cs="Times New Roman"/>
                <w:b/>
                <w:bCs/>
                <w:sz w:val="18"/>
                <w:szCs w:val="18"/>
                <w:lang w:eastAsia="sl-SI"/>
              </w:rPr>
              <w:br/>
              <w:t xml:space="preserve">dajatve </w:t>
            </w:r>
            <w:r w:rsidRPr="00530D52">
              <w:rPr>
                <w:rFonts w:eastAsia="Times New Roman" w:cs="Times New Roman"/>
                <w:b/>
                <w:bCs/>
                <w:sz w:val="18"/>
                <w:szCs w:val="18"/>
                <w:lang w:eastAsia="sl-SI"/>
              </w:rPr>
              <w:br/>
              <w:t>(€)</w:t>
            </w:r>
          </w:p>
        </w:tc>
        <w:tc>
          <w:tcPr>
            <w:tcW w:w="1418" w:type="dxa"/>
            <w:vMerge w:val="restart"/>
            <w:tcBorders>
              <w:top w:val="nil"/>
              <w:left w:val="double" w:sz="2" w:space="0" w:color="auto"/>
              <w:bottom w:val="nil"/>
              <w:right w:val="single" w:sz="4" w:space="0" w:color="auto"/>
            </w:tcBorders>
            <w:shd w:val="clear" w:color="000000" w:fill="C5D9F1"/>
            <w:vAlign w:val="center"/>
            <w:hideMark/>
          </w:tcPr>
          <w:p w:rsidR="00530D52" w:rsidRPr="00530D52" w:rsidRDefault="00530D52" w:rsidP="00530D52">
            <w:pPr>
              <w:spacing w:after="0" w:line="240" w:lineRule="auto"/>
              <w:jc w:val="center"/>
              <w:rPr>
                <w:rFonts w:eastAsia="Times New Roman" w:cs="Times New Roman"/>
                <w:b/>
                <w:sz w:val="18"/>
                <w:szCs w:val="18"/>
                <w:lang w:eastAsia="sl-SI"/>
              </w:rPr>
            </w:pPr>
            <w:r w:rsidRPr="00530D52">
              <w:rPr>
                <w:rFonts w:eastAsia="Times New Roman" w:cs="Times New Roman"/>
                <w:b/>
                <w:sz w:val="18"/>
                <w:szCs w:val="18"/>
                <w:lang w:eastAsia="sl-SI"/>
              </w:rPr>
              <w:t>Količina</w:t>
            </w:r>
          </w:p>
        </w:tc>
        <w:tc>
          <w:tcPr>
            <w:tcW w:w="1559" w:type="dxa"/>
            <w:vMerge w:val="restart"/>
            <w:tcBorders>
              <w:top w:val="nil"/>
              <w:left w:val="single" w:sz="4" w:space="0" w:color="auto"/>
              <w:bottom w:val="nil"/>
              <w:right w:val="single" w:sz="4" w:space="0" w:color="auto"/>
            </w:tcBorders>
            <w:shd w:val="clear" w:color="000000" w:fill="C5D9F1"/>
            <w:vAlign w:val="bottom"/>
            <w:hideMark/>
          </w:tcPr>
          <w:p w:rsidR="00530D52" w:rsidRPr="004C5077" w:rsidRDefault="00530D52" w:rsidP="00530D52">
            <w:pPr>
              <w:spacing w:after="0" w:line="240" w:lineRule="auto"/>
              <w:jc w:val="center"/>
              <w:rPr>
                <w:rFonts w:eastAsia="Times New Roman" w:cs="Times New Roman"/>
                <w:b/>
                <w:bCs/>
                <w:sz w:val="18"/>
                <w:szCs w:val="18"/>
                <w:lang w:eastAsia="sl-SI"/>
              </w:rPr>
            </w:pPr>
            <w:r w:rsidRPr="00530D52">
              <w:rPr>
                <w:rFonts w:eastAsia="Times New Roman" w:cs="Times New Roman"/>
                <w:b/>
                <w:bCs/>
                <w:sz w:val="18"/>
                <w:szCs w:val="18"/>
                <w:lang w:eastAsia="sl-SI"/>
              </w:rPr>
              <w:t>Znesek najnižje ravni obdavčitve v Skupnosti</w:t>
            </w:r>
            <w:r w:rsidRPr="00530D52">
              <w:rPr>
                <w:rFonts w:eastAsia="Times New Roman" w:cs="Times New Roman"/>
                <w:b/>
                <w:bCs/>
                <w:sz w:val="18"/>
                <w:szCs w:val="18"/>
                <w:lang w:eastAsia="sl-SI"/>
              </w:rPr>
              <w:br/>
              <w:t>(€)</w:t>
            </w:r>
          </w:p>
          <w:p w:rsidR="004C5077" w:rsidRPr="00530D52" w:rsidRDefault="004C5077" w:rsidP="00530D52">
            <w:pPr>
              <w:spacing w:after="0" w:line="240" w:lineRule="auto"/>
              <w:jc w:val="center"/>
              <w:rPr>
                <w:rFonts w:eastAsia="Times New Roman" w:cs="Times New Roman"/>
                <w:b/>
                <w:bCs/>
                <w:sz w:val="18"/>
                <w:szCs w:val="18"/>
                <w:lang w:eastAsia="sl-SI"/>
              </w:rPr>
            </w:pP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sz w:val="18"/>
                <w:szCs w:val="18"/>
                <w:lang w:eastAsia="sl-SI"/>
              </w:rPr>
            </w:pPr>
          </w:p>
        </w:tc>
      </w:tr>
      <w:tr w:rsidR="0050430B" w:rsidRPr="00530D52" w:rsidTr="00DC05C8">
        <w:trPr>
          <w:trHeight w:val="1065"/>
        </w:trPr>
        <w:tc>
          <w:tcPr>
            <w:tcW w:w="426" w:type="dxa"/>
            <w:vMerge/>
            <w:tcBorders>
              <w:top w:val="nil"/>
              <w:left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p>
        </w:tc>
        <w:tc>
          <w:tcPr>
            <w:tcW w:w="2693" w:type="dxa"/>
            <w:vMerge/>
            <w:tcBorders>
              <w:top w:val="nil"/>
              <w:left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p>
        </w:tc>
        <w:tc>
          <w:tcPr>
            <w:tcW w:w="709" w:type="dxa"/>
            <w:vMerge/>
            <w:tcBorders>
              <w:top w:val="nil"/>
              <w:left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p>
        </w:tc>
        <w:tc>
          <w:tcPr>
            <w:tcW w:w="1417" w:type="dxa"/>
            <w:vMerge/>
            <w:tcBorders>
              <w:left w:val="nil"/>
              <w:right w:val="single" w:sz="4"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p>
        </w:tc>
        <w:tc>
          <w:tcPr>
            <w:tcW w:w="1418" w:type="dxa"/>
            <w:vMerge/>
            <w:tcBorders>
              <w:left w:val="single" w:sz="4" w:space="0" w:color="auto"/>
              <w:right w:val="single" w:sz="4"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p>
        </w:tc>
        <w:tc>
          <w:tcPr>
            <w:tcW w:w="1417" w:type="dxa"/>
            <w:vMerge/>
            <w:tcBorders>
              <w:left w:val="single" w:sz="4" w:space="0" w:color="auto"/>
              <w:right w:val="single" w:sz="4"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p>
        </w:tc>
        <w:tc>
          <w:tcPr>
            <w:tcW w:w="1559" w:type="dxa"/>
            <w:vMerge/>
            <w:tcBorders>
              <w:left w:val="single" w:sz="4" w:space="0" w:color="auto"/>
              <w:right w:val="double" w:sz="2"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p>
        </w:tc>
        <w:tc>
          <w:tcPr>
            <w:tcW w:w="1418" w:type="dxa"/>
            <w:vMerge/>
            <w:tcBorders>
              <w:left w:val="double" w:sz="2" w:space="0" w:color="auto"/>
              <w:right w:val="single" w:sz="2" w:space="0" w:color="auto"/>
            </w:tcBorders>
            <w:shd w:val="clear" w:color="auto" w:fill="C5E0B3" w:themeFill="accent6" w:themeFillTint="66"/>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p>
        </w:tc>
        <w:tc>
          <w:tcPr>
            <w:tcW w:w="1559" w:type="dxa"/>
            <w:vMerge/>
            <w:tcBorders>
              <w:left w:val="single" w:sz="2" w:space="0" w:color="auto"/>
              <w:right w:val="double" w:sz="2" w:space="0" w:color="auto"/>
            </w:tcBorders>
            <w:shd w:val="clear" w:color="auto" w:fill="C5E0B3" w:themeFill="accent6" w:themeFillTint="66"/>
            <w:vAlign w:val="center"/>
            <w:hideMark/>
          </w:tcPr>
          <w:p w:rsidR="00530D52" w:rsidRPr="00530D52" w:rsidRDefault="00530D52" w:rsidP="00530D52">
            <w:pPr>
              <w:spacing w:after="0" w:line="240" w:lineRule="auto"/>
              <w:jc w:val="center"/>
              <w:rPr>
                <w:rFonts w:eastAsia="Times New Roman" w:cs="Times New Roman"/>
                <w:b/>
                <w:bCs/>
                <w:sz w:val="18"/>
                <w:szCs w:val="18"/>
                <w:lang w:eastAsia="sl-SI"/>
              </w:rPr>
            </w:pPr>
          </w:p>
        </w:tc>
        <w:tc>
          <w:tcPr>
            <w:tcW w:w="1418" w:type="dxa"/>
            <w:vMerge/>
            <w:tcBorders>
              <w:top w:val="nil"/>
              <w:left w:val="double" w:sz="2" w:space="0" w:color="auto"/>
              <w:right w:val="single" w:sz="4" w:space="0" w:color="auto"/>
            </w:tcBorders>
            <w:vAlign w:val="center"/>
            <w:hideMark/>
          </w:tcPr>
          <w:p w:rsidR="00530D52" w:rsidRPr="00530D52" w:rsidRDefault="00530D52" w:rsidP="00530D52">
            <w:pPr>
              <w:spacing w:after="0" w:line="240" w:lineRule="auto"/>
              <w:rPr>
                <w:rFonts w:eastAsia="Times New Roman" w:cs="Times New Roman"/>
                <w:sz w:val="18"/>
                <w:szCs w:val="18"/>
                <w:lang w:eastAsia="sl-SI"/>
              </w:rPr>
            </w:pPr>
          </w:p>
        </w:tc>
        <w:tc>
          <w:tcPr>
            <w:tcW w:w="1559" w:type="dxa"/>
            <w:vMerge/>
            <w:tcBorders>
              <w:top w:val="nil"/>
              <w:left w:val="single" w:sz="4" w:space="0" w:color="auto"/>
              <w:right w:val="single" w:sz="4" w:space="0" w:color="auto"/>
            </w:tcBorders>
            <w:vAlign w:val="center"/>
            <w:hideMark/>
          </w:tcPr>
          <w:p w:rsidR="00530D52" w:rsidRPr="00530D52" w:rsidRDefault="00530D52" w:rsidP="00530D52">
            <w:pPr>
              <w:spacing w:after="0" w:line="240" w:lineRule="auto"/>
              <w:rPr>
                <w:rFonts w:eastAsia="Times New Roman" w:cs="Times New Roman"/>
                <w:b/>
                <w:bCs/>
                <w:sz w:val="18"/>
                <w:szCs w:val="18"/>
                <w:lang w:eastAsia="sl-SI"/>
              </w:rPr>
            </w:pP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sz w:val="18"/>
                <w:szCs w:val="18"/>
                <w:lang w:eastAsia="sl-SI"/>
              </w:rPr>
            </w:pPr>
          </w:p>
        </w:tc>
      </w:tr>
      <w:tr w:rsidR="0050430B" w:rsidRPr="00530D52" w:rsidTr="00DC05C8">
        <w:trPr>
          <w:trHeight w:val="215"/>
        </w:trPr>
        <w:tc>
          <w:tcPr>
            <w:tcW w:w="426" w:type="dxa"/>
            <w:tcBorders>
              <w:left w:val="single" w:sz="4" w:space="0" w:color="auto"/>
              <w:bottom w:val="double" w:sz="2"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(1)</w:t>
            </w:r>
          </w:p>
        </w:tc>
        <w:tc>
          <w:tcPr>
            <w:tcW w:w="2693" w:type="dxa"/>
            <w:tcBorders>
              <w:left w:val="nil"/>
              <w:bottom w:val="double" w:sz="2"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(2)</w:t>
            </w:r>
          </w:p>
        </w:tc>
        <w:tc>
          <w:tcPr>
            <w:tcW w:w="709" w:type="dxa"/>
            <w:tcBorders>
              <w:left w:val="nil"/>
              <w:bottom w:val="double" w:sz="2"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(3)</w:t>
            </w:r>
          </w:p>
        </w:tc>
        <w:tc>
          <w:tcPr>
            <w:tcW w:w="1417" w:type="dxa"/>
            <w:tcBorders>
              <w:left w:val="nil"/>
              <w:bottom w:val="double" w:sz="2" w:space="0" w:color="auto"/>
              <w:right w:val="single" w:sz="4"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(4)</w:t>
            </w:r>
          </w:p>
        </w:tc>
        <w:tc>
          <w:tcPr>
            <w:tcW w:w="1418" w:type="dxa"/>
            <w:tcBorders>
              <w:left w:val="nil"/>
              <w:bottom w:val="double" w:sz="2" w:space="0" w:color="auto"/>
              <w:right w:val="single" w:sz="4"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(5)</w:t>
            </w:r>
          </w:p>
        </w:tc>
        <w:tc>
          <w:tcPr>
            <w:tcW w:w="1417" w:type="dxa"/>
            <w:tcBorders>
              <w:left w:val="nil"/>
              <w:bottom w:val="double" w:sz="2" w:space="0" w:color="auto"/>
              <w:right w:val="single" w:sz="4"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(6)</w:t>
            </w:r>
          </w:p>
        </w:tc>
        <w:tc>
          <w:tcPr>
            <w:tcW w:w="1559" w:type="dxa"/>
            <w:tcBorders>
              <w:left w:val="nil"/>
              <w:bottom w:val="double" w:sz="2" w:space="0" w:color="auto"/>
              <w:right w:val="double" w:sz="2" w:space="0" w:color="auto"/>
            </w:tcBorders>
            <w:shd w:val="clear" w:color="auto" w:fill="FFFFCC"/>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(7)</w:t>
            </w:r>
          </w:p>
        </w:tc>
        <w:tc>
          <w:tcPr>
            <w:tcW w:w="1418" w:type="dxa"/>
            <w:tcBorders>
              <w:left w:val="double" w:sz="2" w:space="0" w:color="auto"/>
              <w:bottom w:val="double" w:sz="2" w:space="0" w:color="auto"/>
              <w:right w:val="single" w:sz="4" w:space="0" w:color="auto"/>
            </w:tcBorders>
            <w:shd w:val="clear" w:color="auto" w:fill="C5E0B3" w:themeFill="accent6" w:themeFillTint="66"/>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(8)</w:t>
            </w:r>
          </w:p>
        </w:tc>
        <w:tc>
          <w:tcPr>
            <w:tcW w:w="1559" w:type="dxa"/>
            <w:tcBorders>
              <w:left w:val="nil"/>
              <w:bottom w:val="double" w:sz="2" w:space="0" w:color="auto"/>
              <w:right w:val="double" w:sz="2" w:space="0" w:color="auto"/>
            </w:tcBorders>
            <w:shd w:val="clear" w:color="auto" w:fill="C5E0B3" w:themeFill="accent6" w:themeFillTint="66"/>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(9)</w:t>
            </w:r>
          </w:p>
        </w:tc>
        <w:tc>
          <w:tcPr>
            <w:tcW w:w="1418" w:type="dxa"/>
            <w:tcBorders>
              <w:left w:val="double" w:sz="2" w:space="0" w:color="auto"/>
              <w:bottom w:val="double" w:sz="2" w:space="0" w:color="auto"/>
              <w:right w:val="single" w:sz="4" w:space="0" w:color="auto"/>
            </w:tcBorders>
            <w:shd w:val="clear" w:color="000000" w:fill="C5D9F1"/>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(10)</w:t>
            </w:r>
          </w:p>
        </w:tc>
        <w:tc>
          <w:tcPr>
            <w:tcW w:w="1559" w:type="dxa"/>
            <w:tcBorders>
              <w:left w:val="nil"/>
              <w:bottom w:val="double" w:sz="2" w:space="0" w:color="auto"/>
              <w:right w:val="single" w:sz="4" w:space="0" w:color="auto"/>
            </w:tcBorders>
            <w:shd w:val="clear" w:color="000000" w:fill="C5D9F1"/>
            <w:vAlign w:val="center"/>
            <w:hideMark/>
          </w:tcPr>
          <w:p w:rsidR="00530D52" w:rsidRPr="00530D52" w:rsidRDefault="00530D52" w:rsidP="00530D52">
            <w:pPr>
              <w:spacing w:after="0" w:line="240" w:lineRule="auto"/>
              <w:jc w:val="center"/>
              <w:rPr>
                <w:rFonts w:eastAsia="Times New Roman" w:cs="Times New Roman"/>
                <w:sz w:val="12"/>
                <w:szCs w:val="12"/>
                <w:lang w:eastAsia="sl-SI"/>
              </w:rPr>
            </w:pPr>
            <w:r w:rsidRPr="00530D52">
              <w:rPr>
                <w:rFonts w:eastAsia="Times New Roman" w:cs="Times New Roman"/>
                <w:sz w:val="12"/>
                <w:szCs w:val="12"/>
                <w:lang w:eastAsia="sl-SI"/>
              </w:rPr>
              <w:t>(11)</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w:t>
            </w:r>
          </w:p>
        </w:tc>
      </w:tr>
      <w:tr w:rsidR="00530D52" w:rsidRPr="00530D52" w:rsidTr="009D39EC">
        <w:trPr>
          <w:trHeight w:val="255"/>
        </w:trPr>
        <w:tc>
          <w:tcPr>
            <w:tcW w:w="14034" w:type="dxa"/>
            <w:gridSpan w:val="10"/>
            <w:tcBorders>
              <w:top w:val="double" w:sz="2" w:space="0" w:color="auto"/>
              <w:left w:val="single" w:sz="4" w:space="0" w:color="auto"/>
              <w:bottom w:val="single" w:sz="4" w:space="0" w:color="auto"/>
              <w:right w:val="nil"/>
            </w:tcBorders>
            <w:shd w:val="clear" w:color="000000" w:fill="C0C0C0"/>
            <w:vAlign w:val="center"/>
            <w:hideMark/>
          </w:tcPr>
          <w:p w:rsidR="00530D52" w:rsidRPr="0050430B" w:rsidRDefault="00530D52" w:rsidP="0050430B">
            <w:pPr>
              <w:spacing w:before="60" w:after="60" w:line="240" w:lineRule="auto"/>
              <w:rPr>
                <w:rFonts w:eastAsia="Times New Roman" w:cs="Times New Roman"/>
                <w:b/>
                <w:bCs/>
                <w:sz w:val="20"/>
                <w:szCs w:val="20"/>
                <w:lang w:eastAsia="sl-SI"/>
              </w:rPr>
            </w:pPr>
            <w:r w:rsidRPr="00530D52">
              <w:rPr>
                <w:rFonts w:eastAsia="Times New Roman" w:cs="Times New Roman"/>
                <w:b/>
                <w:bCs/>
                <w:sz w:val="18"/>
                <w:szCs w:val="18"/>
                <w:lang w:eastAsia="sl-SI"/>
              </w:rPr>
              <w:t xml:space="preserve">  </w:t>
            </w:r>
            <w:r w:rsidR="0050430B">
              <w:rPr>
                <w:rFonts w:eastAsia="Times New Roman" w:cs="Times New Roman"/>
                <w:b/>
                <w:bCs/>
                <w:sz w:val="18"/>
                <w:szCs w:val="18"/>
                <w:lang w:eastAsia="sl-SI"/>
              </w:rPr>
              <w:t xml:space="preserve">                     </w:t>
            </w:r>
            <w:r w:rsidRPr="00530D52">
              <w:rPr>
                <w:rFonts w:eastAsia="Times New Roman" w:cs="Times New Roman"/>
                <w:b/>
                <w:bCs/>
                <w:sz w:val="18"/>
                <w:szCs w:val="18"/>
                <w:lang w:eastAsia="sl-SI"/>
              </w:rPr>
              <w:t xml:space="preserve">  </w:t>
            </w:r>
            <w:r w:rsidRPr="0050430B">
              <w:rPr>
                <w:rFonts w:eastAsia="Times New Roman" w:cs="Times New Roman"/>
                <w:b/>
                <w:bCs/>
                <w:sz w:val="20"/>
                <w:szCs w:val="20"/>
                <w:lang w:eastAsia="sl-SI"/>
              </w:rPr>
              <w:t>TEKOČA GORIVA</w:t>
            </w:r>
          </w:p>
        </w:tc>
        <w:tc>
          <w:tcPr>
            <w:tcW w:w="1559" w:type="dxa"/>
            <w:tcBorders>
              <w:top w:val="double" w:sz="2" w:space="0" w:color="auto"/>
              <w:left w:val="nil"/>
              <w:bottom w:val="single" w:sz="4" w:space="0" w:color="auto"/>
              <w:right w:val="single" w:sz="4" w:space="0" w:color="auto"/>
            </w:tcBorders>
            <w:shd w:val="clear" w:color="000000" w:fill="C0C0C0"/>
            <w:vAlign w:val="center"/>
            <w:hideMark/>
          </w:tcPr>
          <w:p w:rsidR="00530D52" w:rsidRPr="00530D52" w:rsidRDefault="00530D52" w:rsidP="00530D52">
            <w:pPr>
              <w:spacing w:after="0" w:line="240" w:lineRule="auto"/>
              <w:rPr>
                <w:rFonts w:eastAsia="Times New Roman" w:cs="Times New Roman"/>
                <w:b/>
                <w:bCs/>
                <w:sz w:val="18"/>
                <w:szCs w:val="18"/>
                <w:lang w:eastAsia="sl-SI"/>
              </w:rPr>
            </w:pPr>
            <w:r w:rsidRPr="00530D52">
              <w:rPr>
                <w:rFonts w:eastAsia="Times New Roman" w:cs="Times New Roman"/>
                <w:b/>
                <w:bCs/>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1.1</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letalski bencin</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1000 l</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1.2</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osvinčeni bencin</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1000 l</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1.3</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neosvinčeni bencin (RON &lt;  98)</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1000 l</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1.4</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neosvinčeni bencin (RON &gt;= 98)</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1000 l</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2.</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xml:space="preserve">kerozin </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1000 l</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3.</w:t>
            </w:r>
          </w:p>
        </w:tc>
        <w:tc>
          <w:tcPr>
            <w:tcW w:w="2693"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 xml:space="preserve">plinsko olje </w:t>
            </w:r>
          </w:p>
        </w:tc>
        <w:tc>
          <w:tcPr>
            <w:tcW w:w="709"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1000 l</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4.</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kurilno olje</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t</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5.</w:t>
            </w:r>
          </w:p>
        </w:tc>
        <w:tc>
          <w:tcPr>
            <w:tcW w:w="2693"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AB1692">
            <w:pPr>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 xml:space="preserve">utekočinjen naravni (zemeljski) plin </w:t>
            </w:r>
          </w:p>
        </w:tc>
        <w:tc>
          <w:tcPr>
            <w:tcW w:w="709"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MWh</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9D39EC">
        <w:trPr>
          <w:trHeight w:val="360"/>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6.</w:t>
            </w:r>
          </w:p>
        </w:tc>
        <w:tc>
          <w:tcPr>
            <w:tcW w:w="2693" w:type="dxa"/>
            <w:tcBorders>
              <w:top w:val="nil"/>
              <w:left w:val="nil"/>
              <w:bottom w:val="single" w:sz="4" w:space="0" w:color="auto"/>
              <w:right w:val="single" w:sz="4" w:space="0" w:color="auto"/>
            </w:tcBorders>
            <w:shd w:val="clear" w:color="auto" w:fill="DDDCD1"/>
            <w:vAlign w:val="center"/>
            <w:hideMark/>
          </w:tcPr>
          <w:p w:rsidR="00530D52" w:rsidRPr="00C90AEE" w:rsidRDefault="00A16115" w:rsidP="00530D52">
            <w:pPr>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u</w:t>
            </w:r>
            <w:r w:rsidR="00530D52" w:rsidRPr="00C90AEE">
              <w:rPr>
                <w:rFonts w:eastAsia="Times New Roman" w:cs="Times New Roman"/>
                <w:sz w:val="18"/>
                <w:szCs w:val="18"/>
                <w:lang w:eastAsia="sl-SI"/>
              </w:rPr>
              <w:t>tekočinjeni</w:t>
            </w:r>
            <w:r w:rsidRPr="00C90AEE">
              <w:rPr>
                <w:rFonts w:eastAsia="Times New Roman" w:cs="Times New Roman"/>
                <w:sz w:val="18"/>
                <w:szCs w:val="18"/>
                <w:lang w:eastAsia="sl-SI"/>
              </w:rPr>
              <w:t xml:space="preserve"> naftni</w:t>
            </w:r>
            <w:r w:rsidR="00530D52" w:rsidRPr="00C90AEE">
              <w:rPr>
                <w:rFonts w:eastAsia="Times New Roman" w:cs="Times New Roman"/>
                <w:sz w:val="18"/>
                <w:szCs w:val="18"/>
                <w:lang w:eastAsia="sl-SI"/>
              </w:rPr>
              <w:t xml:space="preserve"> plin</w:t>
            </w:r>
          </w:p>
        </w:tc>
        <w:tc>
          <w:tcPr>
            <w:tcW w:w="709"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t</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1012C4" w:rsidRPr="00530D52" w:rsidTr="009D39EC">
        <w:trPr>
          <w:trHeight w:val="360"/>
        </w:trPr>
        <w:tc>
          <w:tcPr>
            <w:tcW w:w="426" w:type="dxa"/>
            <w:tcBorders>
              <w:top w:val="single" w:sz="4" w:space="0" w:color="auto"/>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7.</w:t>
            </w:r>
          </w:p>
        </w:tc>
        <w:tc>
          <w:tcPr>
            <w:tcW w:w="2693" w:type="dxa"/>
            <w:tcBorders>
              <w:top w:val="single" w:sz="4" w:space="0" w:color="auto"/>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druga težka olja</w:t>
            </w:r>
          </w:p>
        </w:tc>
        <w:tc>
          <w:tcPr>
            <w:tcW w:w="709"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t</w:t>
            </w:r>
          </w:p>
        </w:tc>
        <w:tc>
          <w:tcPr>
            <w:tcW w:w="1417" w:type="dxa"/>
            <w:tcBorders>
              <w:top w:val="nil"/>
              <w:left w:val="nil"/>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single" w:sz="4" w:space="0" w:color="auto"/>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single" w:sz="4" w:space="0" w:color="auto"/>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double" w:sz="2" w:space="0" w:color="auto"/>
              <w:bottom w:val="single" w:sz="4" w:space="0" w:color="auto"/>
              <w:right w:val="single" w:sz="4" w:space="0" w:color="auto"/>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single" w:sz="4" w:space="0" w:color="auto"/>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530D52" w:rsidRPr="00530D52" w:rsidTr="009D39EC">
        <w:trPr>
          <w:trHeight w:val="255"/>
        </w:trPr>
        <w:tc>
          <w:tcPr>
            <w:tcW w:w="15593" w:type="dxa"/>
            <w:gridSpan w:val="11"/>
            <w:tcBorders>
              <w:top w:val="double" w:sz="2" w:space="0" w:color="auto"/>
              <w:left w:val="single" w:sz="4" w:space="0" w:color="auto"/>
              <w:bottom w:val="single" w:sz="4" w:space="0" w:color="auto"/>
              <w:right w:val="single" w:sz="4" w:space="0" w:color="auto"/>
            </w:tcBorders>
            <w:shd w:val="clear" w:color="000000" w:fill="C0C0C0"/>
            <w:vAlign w:val="center"/>
            <w:hideMark/>
          </w:tcPr>
          <w:p w:rsidR="00530D52" w:rsidRPr="0050430B" w:rsidRDefault="0050430B" w:rsidP="00E74432">
            <w:pPr>
              <w:keepNext/>
              <w:spacing w:before="60" w:after="60" w:line="240" w:lineRule="auto"/>
              <w:rPr>
                <w:rFonts w:eastAsia="Times New Roman" w:cs="Times New Roman"/>
                <w:b/>
                <w:bCs/>
                <w:sz w:val="20"/>
                <w:szCs w:val="20"/>
                <w:lang w:eastAsia="sl-SI"/>
              </w:rPr>
            </w:pPr>
            <w:r>
              <w:rPr>
                <w:rFonts w:eastAsia="Times New Roman" w:cs="Times New Roman"/>
                <w:b/>
                <w:bCs/>
                <w:sz w:val="18"/>
                <w:szCs w:val="18"/>
                <w:lang w:eastAsia="sl-SI"/>
              </w:rPr>
              <w:lastRenderedPageBreak/>
              <w:t xml:space="preserve">                              </w:t>
            </w:r>
            <w:r w:rsidR="00530D52" w:rsidRPr="0050430B">
              <w:rPr>
                <w:rFonts w:eastAsia="Times New Roman" w:cs="Times New Roman"/>
                <w:b/>
                <w:bCs/>
                <w:sz w:val="18"/>
                <w:szCs w:val="18"/>
                <w:lang w:eastAsia="sl-SI"/>
              </w:rPr>
              <w:t>PLINASTA GORIVA</w:t>
            </w:r>
          </w:p>
        </w:tc>
        <w:tc>
          <w:tcPr>
            <w:tcW w:w="16087" w:type="dxa"/>
            <w:tcBorders>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sz w:val="18"/>
                <w:szCs w:val="18"/>
                <w:lang w:eastAsia="sl-SI"/>
              </w:rPr>
            </w:pPr>
          </w:p>
        </w:tc>
      </w:tr>
      <w:tr w:rsidR="00A41138" w:rsidRPr="00530D52" w:rsidTr="009D39EC">
        <w:trPr>
          <w:trHeight w:val="495"/>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8.</w:t>
            </w:r>
          </w:p>
        </w:tc>
        <w:tc>
          <w:tcPr>
            <w:tcW w:w="2693"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E74432">
            <w:pPr>
              <w:keepNext/>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 xml:space="preserve">naravni (zemeljski) plin </w:t>
            </w:r>
          </w:p>
        </w:tc>
        <w:tc>
          <w:tcPr>
            <w:tcW w:w="709"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E74432">
            <w:pPr>
              <w:keepNext/>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MWh</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E7443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E74432" w:rsidRPr="00530D52" w:rsidTr="009D39EC">
        <w:trPr>
          <w:trHeight w:val="465"/>
        </w:trPr>
        <w:tc>
          <w:tcPr>
            <w:tcW w:w="426" w:type="dxa"/>
            <w:tcBorders>
              <w:top w:val="nil"/>
              <w:left w:val="single" w:sz="4" w:space="0" w:color="auto"/>
              <w:bottom w:val="double" w:sz="2"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8.P</w:t>
            </w:r>
          </w:p>
        </w:tc>
        <w:tc>
          <w:tcPr>
            <w:tcW w:w="2693" w:type="dxa"/>
            <w:tcBorders>
              <w:top w:val="nil"/>
              <w:left w:val="nil"/>
              <w:bottom w:val="double" w:sz="2" w:space="0" w:color="auto"/>
              <w:right w:val="single" w:sz="4" w:space="0" w:color="auto"/>
            </w:tcBorders>
            <w:shd w:val="clear" w:color="auto" w:fill="DDDCD1"/>
            <w:vAlign w:val="center"/>
            <w:hideMark/>
          </w:tcPr>
          <w:p w:rsidR="00530D52" w:rsidRPr="00C90AEE" w:rsidRDefault="00530D52" w:rsidP="00007692">
            <w:pPr>
              <w:keepNext/>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poračun za dobavljene količine zem</w:t>
            </w:r>
            <w:r w:rsidR="003B25B4" w:rsidRPr="00C90AEE">
              <w:rPr>
                <w:rFonts w:eastAsia="Times New Roman" w:cs="Times New Roman"/>
                <w:sz w:val="18"/>
                <w:szCs w:val="18"/>
                <w:lang w:eastAsia="sl-SI"/>
              </w:rPr>
              <w:t>e</w:t>
            </w:r>
            <w:r w:rsidRPr="00C90AEE">
              <w:rPr>
                <w:rFonts w:eastAsia="Times New Roman" w:cs="Times New Roman"/>
                <w:sz w:val="18"/>
                <w:szCs w:val="18"/>
                <w:lang w:eastAsia="sl-SI"/>
              </w:rPr>
              <w:t xml:space="preserve">ljskega plina </w:t>
            </w:r>
          </w:p>
        </w:tc>
        <w:tc>
          <w:tcPr>
            <w:tcW w:w="709" w:type="dxa"/>
            <w:tcBorders>
              <w:top w:val="nil"/>
              <w:left w:val="nil"/>
              <w:bottom w:val="double" w:sz="2" w:space="0" w:color="auto"/>
              <w:right w:val="single" w:sz="4" w:space="0" w:color="auto"/>
            </w:tcBorders>
            <w:shd w:val="clear" w:color="auto" w:fill="DDDCD1"/>
            <w:vAlign w:val="center"/>
            <w:hideMark/>
          </w:tcPr>
          <w:p w:rsidR="00530D52" w:rsidRPr="00C90AEE" w:rsidRDefault="006A1ED7" w:rsidP="00007692">
            <w:pPr>
              <w:keepNext/>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MWh</w:t>
            </w:r>
          </w:p>
        </w:tc>
        <w:tc>
          <w:tcPr>
            <w:tcW w:w="5811" w:type="dxa"/>
            <w:gridSpan w:val="4"/>
            <w:tcBorders>
              <w:top w:val="single" w:sz="4" w:space="0" w:color="auto"/>
              <w:left w:val="nil"/>
              <w:bottom w:val="double" w:sz="2" w:space="0" w:color="auto"/>
              <w:right w:val="double" w:sz="2" w:space="0" w:color="auto"/>
            </w:tcBorders>
            <w:shd w:val="clear" w:color="auto" w:fill="DDDCD1"/>
            <w:vAlign w:val="bottom"/>
            <w:hideMark/>
          </w:tcPr>
          <w:p w:rsidR="00530D52" w:rsidRPr="006D4059" w:rsidRDefault="00530D52" w:rsidP="006D4059">
            <w:pPr>
              <w:keepNext/>
              <w:spacing w:after="0" w:line="240" w:lineRule="auto"/>
              <w:rPr>
                <w:rFonts w:eastAsia="Times New Roman" w:cs="Times New Roman"/>
                <w:sz w:val="18"/>
                <w:szCs w:val="18"/>
                <w:lang w:eastAsia="sl-SI"/>
              </w:rPr>
            </w:pPr>
            <w:r w:rsidRPr="006D4059">
              <w:rPr>
                <w:rFonts w:eastAsia="Times New Roman" w:cs="Times New Roman"/>
                <w:sz w:val="18"/>
                <w:szCs w:val="18"/>
                <w:lang w:eastAsia="sl-SI"/>
              </w:rPr>
              <w:t> </w:t>
            </w:r>
          </w:p>
        </w:tc>
        <w:tc>
          <w:tcPr>
            <w:tcW w:w="1418" w:type="dxa"/>
            <w:tcBorders>
              <w:top w:val="nil"/>
              <w:left w:val="double" w:sz="2" w:space="0" w:color="auto"/>
              <w:bottom w:val="double" w:sz="2" w:space="0" w:color="auto"/>
              <w:right w:val="single" w:sz="4" w:space="0" w:color="auto"/>
            </w:tcBorders>
            <w:shd w:val="clear" w:color="000000" w:fill="FFFFFF"/>
            <w:vAlign w:val="bottom"/>
            <w:hideMark/>
          </w:tcPr>
          <w:p w:rsidR="00530D52" w:rsidRPr="00530D52" w:rsidRDefault="00530D52" w:rsidP="00007692">
            <w:pPr>
              <w:keepNext/>
              <w:spacing w:after="0" w:line="240" w:lineRule="auto"/>
              <w:jc w:val="center"/>
              <w:rPr>
                <w:rFonts w:eastAsia="Times New Roman" w:cs="Times New Roman"/>
                <w:color w:val="0000FF"/>
                <w:sz w:val="18"/>
                <w:szCs w:val="18"/>
                <w:lang w:eastAsia="sl-SI"/>
              </w:rPr>
            </w:pPr>
            <w:r w:rsidRPr="00530D52">
              <w:rPr>
                <w:rFonts w:eastAsia="Times New Roman" w:cs="Times New Roman"/>
                <w:color w:val="0000FF"/>
                <w:sz w:val="18"/>
                <w:szCs w:val="18"/>
                <w:lang w:eastAsia="sl-SI"/>
              </w:rPr>
              <w:t> </w:t>
            </w:r>
          </w:p>
        </w:tc>
        <w:tc>
          <w:tcPr>
            <w:tcW w:w="1559" w:type="dxa"/>
            <w:tcBorders>
              <w:top w:val="nil"/>
              <w:left w:val="nil"/>
              <w:bottom w:val="double" w:sz="2" w:space="0" w:color="auto"/>
              <w:right w:val="double" w:sz="2" w:space="0" w:color="auto"/>
            </w:tcBorders>
            <w:shd w:val="clear" w:color="auto" w:fill="C5E0B3" w:themeFill="accent6" w:themeFillTint="66"/>
            <w:vAlign w:val="bottom"/>
            <w:hideMark/>
          </w:tcPr>
          <w:p w:rsidR="00530D52" w:rsidRPr="00530D52" w:rsidRDefault="00530D52" w:rsidP="00007692">
            <w:pPr>
              <w:keepNext/>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2977" w:type="dxa"/>
            <w:gridSpan w:val="2"/>
            <w:tcBorders>
              <w:top w:val="single" w:sz="4" w:space="0" w:color="auto"/>
              <w:left w:val="double" w:sz="2" w:space="0" w:color="auto"/>
              <w:bottom w:val="double" w:sz="2" w:space="0" w:color="auto"/>
              <w:right w:val="single" w:sz="4" w:space="0" w:color="auto"/>
            </w:tcBorders>
            <w:shd w:val="clear" w:color="auto" w:fill="DDDCD1"/>
            <w:noWrap/>
            <w:vAlign w:val="bottom"/>
            <w:hideMark/>
          </w:tcPr>
          <w:p w:rsidR="00530D52" w:rsidRPr="00530D52" w:rsidRDefault="00530D52" w:rsidP="00007692">
            <w:pPr>
              <w:keepNext/>
              <w:spacing w:after="0" w:line="240" w:lineRule="auto"/>
              <w:jc w:val="center"/>
              <w:rPr>
                <w:rFonts w:eastAsia="Times New Roman" w:cs="Times New Roman"/>
                <w:color w:val="0000FF"/>
                <w:sz w:val="18"/>
                <w:szCs w:val="18"/>
                <w:lang w:eastAsia="sl-SI"/>
              </w:rPr>
            </w:pPr>
            <w:r w:rsidRPr="00530D52">
              <w:rPr>
                <w:rFonts w:eastAsia="Times New Roman" w:cs="Times New Roman"/>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color w:val="0000FF"/>
                <w:sz w:val="18"/>
                <w:szCs w:val="18"/>
                <w:lang w:eastAsia="sl-SI"/>
              </w:rPr>
            </w:pPr>
          </w:p>
        </w:tc>
      </w:tr>
      <w:tr w:rsidR="00530D52" w:rsidRPr="00530D52" w:rsidTr="009D39EC">
        <w:trPr>
          <w:trHeight w:val="255"/>
        </w:trPr>
        <w:tc>
          <w:tcPr>
            <w:tcW w:w="15593" w:type="dxa"/>
            <w:gridSpan w:val="11"/>
            <w:tcBorders>
              <w:top w:val="double" w:sz="2" w:space="0" w:color="auto"/>
              <w:left w:val="single" w:sz="4" w:space="0" w:color="auto"/>
              <w:bottom w:val="single" w:sz="4" w:space="0" w:color="auto"/>
              <w:right w:val="single" w:sz="4" w:space="0" w:color="auto"/>
            </w:tcBorders>
            <w:shd w:val="clear" w:color="000000" w:fill="C0C0C0"/>
            <w:vAlign w:val="center"/>
            <w:hideMark/>
          </w:tcPr>
          <w:p w:rsidR="00530D52" w:rsidRPr="00C90AEE" w:rsidRDefault="00530D52" w:rsidP="0050430B">
            <w:pPr>
              <w:spacing w:before="60" w:after="60" w:line="240" w:lineRule="auto"/>
              <w:rPr>
                <w:rFonts w:eastAsia="Times New Roman" w:cs="Times New Roman"/>
                <w:b/>
                <w:bCs/>
                <w:sz w:val="20"/>
                <w:szCs w:val="20"/>
                <w:lang w:eastAsia="sl-SI"/>
              </w:rPr>
            </w:pPr>
            <w:r w:rsidRPr="00C90AEE">
              <w:rPr>
                <w:rFonts w:eastAsia="Times New Roman" w:cs="Times New Roman"/>
                <w:b/>
                <w:bCs/>
                <w:sz w:val="18"/>
                <w:szCs w:val="18"/>
                <w:lang w:eastAsia="sl-SI"/>
              </w:rPr>
              <w:t xml:space="preserve">  </w:t>
            </w:r>
            <w:r w:rsidR="0050430B" w:rsidRPr="00C90AEE">
              <w:rPr>
                <w:rFonts w:eastAsia="Times New Roman" w:cs="Times New Roman"/>
                <w:b/>
                <w:bCs/>
                <w:sz w:val="18"/>
                <w:szCs w:val="18"/>
                <w:lang w:eastAsia="sl-SI"/>
              </w:rPr>
              <w:t xml:space="preserve">                             </w:t>
            </w:r>
            <w:r w:rsidRPr="00C90AEE">
              <w:rPr>
                <w:rFonts w:eastAsia="Times New Roman" w:cs="Times New Roman"/>
                <w:b/>
                <w:bCs/>
                <w:sz w:val="18"/>
                <w:szCs w:val="18"/>
                <w:lang w:eastAsia="sl-SI"/>
              </w:rPr>
              <w:t>TRDNA GORIVA</w:t>
            </w:r>
          </w:p>
        </w:tc>
        <w:tc>
          <w:tcPr>
            <w:tcW w:w="16087" w:type="dxa"/>
            <w:tcBorders>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sz w:val="18"/>
                <w:szCs w:val="18"/>
                <w:lang w:eastAsia="sl-SI"/>
              </w:rPr>
            </w:pPr>
          </w:p>
        </w:tc>
      </w:tr>
      <w:tr w:rsidR="001012C4" w:rsidRPr="00530D52" w:rsidTr="00DC05C8">
        <w:trPr>
          <w:trHeight w:val="402"/>
        </w:trPr>
        <w:tc>
          <w:tcPr>
            <w:tcW w:w="426" w:type="dxa"/>
            <w:tcBorders>
              <w:top w:val="single" w:sz="4" w:space="0" w:color="auto"/>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9.</w:t>
            </w:r>
          </w:p>
        </w:tc>
        <w:tc>
          <w:tcPr>
            <w:tcW w:w="2693" w:type="dxa"/>
            <w:tcBorders>
              <w:top w:val="single" w:sz="4" w:space="0" w:color="auto"/>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 xml:space="preserve">antracit </w:t>
            </w:r>
          </w:p>
        </w:tc>
        <w:tc>
          <w:tcPr>
            <w:tcW w:w="709" w:type="dxa"/>
            <w:tcBorders>
              <w:top w:val="single" w:sz="4" w:space="0" w:color="auto"/>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GJ</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single" w:sz="4" w:space="0" w:color="auto"/>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single" w:sz="4" w:space="0" w:color="auto"/>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single" w:sz="4" w:space="0" w:color="auto"/>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A41138" w:rsidRPr="00530D52" w:rsidTr="00DC05C8">
        <w:trPr>
          <w:trHeight w:val="402"/>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10.</w:t>
            </w:r>
          </w:p>
        </w:tc>
        <w:tc>
          <w:tcPr>
            <w:tcW w:w="2693"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rPr>
                <w:rFonts w:eastAsia="Times New Roman" w:cs="Times New Roman"/>
                <w:sz w:val="18"/>
                <w:szCs w:val="18"/>
                <w:lang w:eastAsia="sl-SI"/>
              </w:rPr>
            </w:pPr>
            <w:r w:rsidRPr="00C90AEE">
              <w:rPr>
                <w:rFonts w:eastAsia="Times New Roman" w:cs="Times New Roman"/>
                <w:sz w:val="18"/>
                <w:szCs w:val="18"/>
                <w:lang w:eastAsia="sl-SI"/>
              </w:rPr>
              <w:t>koks</w:t>
            </w:r>
          </w:p>
        </w:tc>
        <w:tc>
          <w:tcPr>
            <w:tcW w:w="709" w:type="dxa"/>
            <w:tcBorders>
              <w:top w:val="nil"/>
              <w:left w:val="nil"/>
              <w:bottom w:val="single" w:sz="4" w:space="0" w:color="auto"/>
              <w:right w:val="single" w:sz="4" w:space="0" w:color="auto"/>
            </w:tcBorders>
            <w:shd w:val="clear" w:color="auto" w:fill="DDDCD1"/>
            <w:vAlign w:val="center"/>
            <w:hideMark/>
          </w:tcPr>
          <w:p w:rsidR="00530D52" w:rsidRPr="00C90AEE" w:rsidRDefault="00530D52" w:rsidP="00530D52">
            <w:pPr>
              <w:spacing w:after="0" w:line="240" w:lineRule="auto"/>
              <w:jc w:val="center"/>
              <w:rPr>
                <w:rFonts w:eastAsia="Times New Roman" w:cs="Times New Roman"/>
                <w:sz w:val="18"/>
                <w:szCs w:val="18"/>
                <w:lang w:eastAsia="sl-SI"/>
              </w:rPr>
            </w:pPr>
            <w:r w:rsidRPr="00C90AEE">
              <w:rPr>
                <w:rFonts w:eastAsia="Times New Roman" w:cs="Times New Roman"/>
                <w:sz w:val="18"/>
                <w:szCs w:val="18"/>
                <w:lang w:eastAsia="sl-SI"/>
              </w:rPr>
              <w:t>GJ</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1012C4" w:rsidRPr="00530D52" w:rsidTr="00DC05C8">
        <w:trPr>
          <w:trHeight w:val="402"/>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11.</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xml:space="preserve">smolni koks </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GJ</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1012C4" w:rsidRPr="00530D52" w:rsidTr="00DC05C8">
        <w:trPr>
          <w:trHeight w:val="402"/>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12.</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xml:space="preserve">naftni koks </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GJ</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1012C4" w:rsidRPr="00530D52" w:rsidTr="00DC05C8">
        <w:trPr>
          <w:trHeight w:val="402"/>
        </w:trPr>
        <w:tc>
          <w:tcPr>
            <w:tcW w:w="426" w:type="dxa"/>
            <w:tcBorders>
              <w:top w:val="nil"/>
              <w:left w:val="single" w:sz="4" w:space="0" w:color="auto"/>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13.</w:t>
            </w:r>
          </w:p>
        </w:tc>
        <w:tc>
          <w:tcPr>
            <w:tcW w:w="2693"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xml:space="preserve">črni premog </w:t>
            </w:r>
          </w:p>
        </w:tc>
        <w:tc>
          <w:tcPr>
            <w:tcW w:w="709" w:type="dxa"/>
            <w:tcBorders>
              <w:top w:val="nil"/>
              <w:left w:val="nil"/>
              <w:bottom w:val="single" w:sz="4"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GJ</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4"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1012C4" w:rsidRPr="00530D52" w:rsidTr="00DC05C8">
        <w:trPr>
          <w:trHeight w:val="402"/>
        </w:trPr>
        <w:tc>
          <w:tcPr>
            <w:tcW w:w="426" w:type="dxa"/>
            <w:tcBorders>
              <w:top w:val="nil"/>
              <w:left w:val="single" w:sz="4" w:space="0" w:color="auto"/>
              <w:bottom w:val="single" w:sz="12"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14.</w:t>
            </w:r>
          </w:p>
        </w:tc>
        <w:tc>
          <w:tcPr>
            <w:tcW w:w="2693" w:type="dxa"/>
            <w:tcBorders>
              <w:top w:val="nil"/>
              <w:left w:val="nil"/>
              <w:bottom w:val="single" w:sz="12" w:space="0" w:color="auto"/>
              <w:right w:val="single" w:sz="4" w:space="0" w:color="auto"/>
            </w:tcBorders>
            <w:shd w:val="clear" w:color="auto" w:fill="DDDCD1"/>
            <w:vAlign w:val="center"/>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xml:space="preserve">rjavi premog in lignit </w:t>
            </w:r>
          </w:p>
        </w:tc>
        <w:tc>
          <w:tcPr>
            <w:tcW w:w="709" w:type="dxa"/>
            <w:tcBorders>
              <w:top w:val="nil"/>
              <w:left w:val="nil"/>
              <w:bottom w:val="single" w:sz="12" w:space="0" w:color="auto"/>
              <w:right w:val="single" w:sz="4" w:space="0" w:color="auto"/>
            </w:tcBorders>
            <w:shd w:val="clear" w:color="auto" w:fill="DDDCD1"/>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GJ</w:t>
            </w:r>
          </w:p>
        </w:tc>
        <w:tc>
          <w:tcPr>
            <w:tcW w:w="1417" w:type="dxa"/>
            <w:tcBorders>
              <w:top w:val="nil"/>
              <w:left w:val="nil"/>
              <w:bottom w:val="single" w:sz="12"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nil"/>
              <w:bottom w:val="single" w:sz="12"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7" w:type="dxa"/>
            <w:tcBorders>
              <w:top w:val="nil"/>
              <w:left w:val="nil"/>
              <w:bottom w:val="single" w:sz="12"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12" w:space="0" w:color="auto"/>
              <w:right w:val="double" w:sz="2"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12"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12" w:space="0" w:color="auto"/>
              <w:right w:val="double" w:sz="2" w:space="0" w:color="auto"/>
            </w:tcBorders>
            <w:shd w:val="clear" w:color="auto" w:fill="C5E0B3" w:themeFill="accent6" w:themeFillTint="66"/>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418" w:type="dxa"/>
            <w:tcBorders>
              <w:top w:val="nil"/>
              <w:left w:val="double" w:sz="2" w:space="0" w:color="auto"/>
              <w:bottom w:val="single" w:sz="12" w:space="0" w:color="auto"/>
              <w:right w:val="single" w:sz="4" w:space="0" w:color="auto"/>
            </w:tcBorders>
            <w:shd w:val="clear" w:color="auto" w:fill="auto"/>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559" w:type="dxa"/>
            <w:tcBorders>
              <w:top w:val="nil"/>
              <w:left w:val="nil"/>
              <w:bottom w:val="single" w:sz="12" w:space="0" w:color="auto"/>
              <w:right w:val="single" w:sz="4" w:space="0" w:color="auto"/>
            </w:tcBorders>
            <w:shd w:val="clear" w:color="000000" w:fill="C5D9F1"/>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b/>
                <w:bCs/>
                <w:color w:val="0000FF"/>
                <w:sz w:val="18"/>
                <w:szCs w:val="18"/>
                <w:lang w:eastAsia="sl-SI"/>
              </w:rPr>
            </w:pPr>
          </w:p>
        </w:tc>
      </w:tr>
      <w:tr w:rsidR="004C5077" w:rsidRPr="00530D52" w:rsidTr="00FE35EC">
        <w:trPr>
          <w:trHeight w:val="402"/>
        </w:trPr>
        <w:tc>
          <w:tcPr>
            <w:tcW w:w="426"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a)</w:t>
            </w:r>
          </w:p>
        </w:tc>
        <w:tc>
          <w:tcPr>
            <w:tcW w:w="12190" w:type="dxa"/>
            <w:gridSpan w:val="8"/>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530D52" w:rsidRPr="00530D52" w:rsidRDefault="00530D52" w:rsidP="00530D52">
            <w:pPr>
              <w:spacing w:after="0" w:line="240" w:lineRule="auto"/>
              <w:rPr>
                <w:rFonts w:eastAsia="Times New Roman" w:cs="Times New Roman"/>
                <w:b/>
                <w:bCs/>
                <w:sz w:val="18"/>
                <w:szCs w:val="18"/>
                <w:lang w:eastAsia="sl-SI"/>
              </w:rPr>
            </w:pPr>
            <w:r w:rsidRPr="00530D52">
              <w:rPr>
                <w:rFonts w:eastAsia="Times New Roman" w:cs="Times New Roman"/>
                <w:b/>
                <w:bCs/>
                <w:sz w:val="18"/>
                <w:szCs w:val="18"/>
                <w:lang w:eastAsia="sl-SI"/>
              </w:rPr>
              <w:t>Skupni znesek okoljske dajatve zaradi zgorevanja goriva v davčnem obdobju</w:t>
            </w:r>
            <w:r w:rsidRPr="00530D52">
              <w:rPr>
                <w:rFonts w:eastAsia="Times New Roman" w:cs="Times New Roman"/>
                <w:sz w:val="18"/>
                <w:szCs w:val="18"/>
                <w:lang w:eastAsia="sl-SI"/>
              </w:rPr>
              <w:t xml:space="preserve"> - vsota zneskov iz stolpca (9)</w:t>
            </w:r>
          </w:p>
        </w:tc>
        <w:tc>
          <w:tcPr>
            <w:tcW w:w="2977" w:type="dxa"/>
            <w:gridSpan w:val="2"/>
            <w:tcBorders>
              <w:top w:val="single" w:sz="12" w:space="0" w:color="auto"/>
              <w:left w:val="single" w:sz="12" w:space="0" w:color="auto"/>
              <w:bottom w:val="single" w:sz="4" w:space="0" w:color="auto"/>
              <w:right w:val="single" w:sz="4" w:space="0" w:color="auto"/>
            </w:tcBorders>
            <w:shd w:val="clear" w:color="auto" w:fill="C5E0B3" w:themeFill="accent6" w:themeFillTint="66"/>
            <w:noWrap/>
            <w:vAlign w:val="bottom"/>
            <w:hideMark/>
          </w:tcPr>
          <w:p w:rsidR="00530D52" w:rsidRPr="00530D52" w:rsidRDefault="00530D52" w:rsidP="00530D52">
            <w:pPr>
              <w:spacing w:after="0" w:line="240" w:lineRule="auto"/>
              <w:jc w:val="right"/>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right"/>
              <w:rPr>
                <w:rFonts w:eastAsia="Times New Roman" w:cs="Times New Roman"/>
                <w:b/>
                <w:bCs/>
                <w:color w:val="0000FF"/>
                <w:sz w:val="18"/>
                <w:szCs w:val="18"/>
                <w:lang w:eastAsia="sl-SI"/>
              </w:rPr>
            </w:pPr>
          </w:p>
        </w:tc>
      </w:tr>
      <w:tr w:rsidR="00530D52" w:rsidRPr="00530D52" w:rsidTr="00FE35EC">
        <w:trPr>
          <w:trHeight w:val="402"/>
        </w:trPr>
        <w:tc>
          <w:tcPr>
            <w:tcW w:w="426"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b)</w:t>
            </w:r>
          </w:p>
        </w:tc>
        <w:tc>
          <w:tcPr>
            <w:tcW w:w="12190" w:type="dxa"/>
            <w:gridSpan w:val="8"/>
            <w:tcBorders>
              <w:top w:val="single" w:sz="4" w:space="0" w:color="auto"/>
              <w:left w:val="nil"/>
              <w:bottom w:val="single" w:sz="4" w:space="0" w:color="auto"/>
              <w:right w:val="single" w:sz="12" w:space="0" w:color="auto"/>
            </w:tcBorders>
            <w:shd w:val="clear" w:color="000000" w:fill="C5D9F1"/>
            <w:vAlign w:val="center"/>
            <w:hideMark/>
          </w:tcPr>
          <w:p w:rsidR="00530D52" w:rsidRPr="00530D52" w:rsidRDefault="00530D52" w:rsidP="00530D52">
            <w:pPr>
              <w:spacing w:after="0" w:line="240" w:lineRule="auto"/>
              <w:rPr>
                <w:rFonts w:eastAsia="Times New Roman" w:cs="Times New Roman"/>
                <w:b/>
                <w:bCs/>
                <w:sz w:val="18"/>
                <w:szCs w:val="18"/>
                <w:lang w:eastAsia="sl-SI"/>
              </w:rPr>
            </w:pPr>
            <w:r w:rsidRPr="00530D52">
              <w:rPr>
                <w:rFonts w:eastAsia="Times New Roman" w:cs="Times New Roman"/>
                <w:b/>
                <w:bCs/>
                <w:sz w:val="18"/>
                <w:szCs w:val="18"/>
                <w:lang w:eastAsia="sl-SI"/>
              </w:rPr>
              <w:t xml:space="preserve">Skupni znesek najnižje ravni obdavčitve v skupnosti - </w:t>
            </w:r>
            <w:r w:rsidRPr="00530D52">
              <w:rPr>
                <w:rFonts w:eastAsia="Times New Roman" w:cs="Times New Roman"/>
                <w:sz w:val="18"/>
                <w:szCs w:val="18"/>
                <w:lang w:eastAsia="sl-SI"/>
              </w:rPr>
              <w:t>vsota zneskov iz stolpca (11)</w:t>
            </w:r>
          </w:p>
        </w:tc>
        <w:tc>
          <w:tcPr>
            <w:tcW w:w="2977" w:type="dxa"/>
            <w:gridSpan w:val="2"/>
            <w:tcBorders>
              <w:top w:val="single" w:sz="4" w:space="0" w:color="auto"/>
              <w:left w:val="single" w:sz="12" w:space="0" w:color="auto"/>
              <w:bottom w:val="single" w:sz="12" w:space="0" w:color="auto"/>
              <w:right w:val="single" w:sz="4" w:space="0" w:color="auto"/>
            </w:tcBorders>
            <w:shd w:val="clear" w:color="000000" w:fill="C5D9F1"/>
            <w:noWrap/>
            <w:vAlign w:val="bottom"/>
            <w:hideMark/>
          </w:tcPr>
          <w:p w:rsidR="00530D52" w:rsidRPr="00530D52" w:rsidRDefault="00530D52" w:rsidP="00530D52">
            <w:pPr>
              <w:spacing w:after="0" w:line="240" w:lineRule="auto"/>
              <w:jc w:val="right"/>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right"/>
              <w:rPr>
                <w:rFonts w:eastAsia="Times New Roman" w:cs="Times New Roman"/>
                <w:b/>
                <w:bCs/>
                <w:color w:val="0000FF"/>
                <w:sz w:val="18"/>
                <w:szCs w:val="18"/>
                <w:lang w:eastAsia="sl-SI"/>
              </w:rPr>
            </w:pPr>
          </w:p>
        </w:tc>
      </w:tr>
      <w:tr w:rsidR="0050430B" w:rsidRPr="00530D52" w:rsidTr="00FE35EC">
        <w:trPr>
          <w:trHeight w:val="462"/>
        </w:trPr>
        <w:tc>
          <w:tcPr>
            <w:tcW w:w="426" w:type="dxa"/>
            <w:tcBorders>
              <w:top w:val="nil"/>
              <w:left w:val="single" w:sz="4" w:space="0" w:color="auto"/>
              <w:bottom w:val="double" w:sz="4" w:space="0" w:color="auto"/>
              <w:right w:val="single" w:sz="4" w:space="0" w:color="auto"/>
            </w:tcBorders>
            <w:shd w:val="clear" w:color="auto" w:fill="F7CAAC" w:themeFill="accent2" w:themeFillTint="66"/>
            <w:vAlign w:val="center"/>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c)</w:t>
            </w:r>
          </w:p>
        </w:tc>
        <w:tc>
          <w:tcPr>
            <w:tcW w:w="12190" w:type="dxa"/>
            <w:gridSpan w:val="8"/>
            <w:tcBorders>
              <w:top w:val="single" w:sz="4" w:space="0" w:color="auto"/>
              <w:left w:val="nil"/>
              <w:bottom w:val="double" w:sz="4" w:space="0" w:color="auto"/>
              <w:right w:val="single" w:sz="12" w:space="0" w:color="auto"/>
            </w:tcBorders>
            <w:shd w:val="clear" w:color="000000" w:fill="FCD5B4"/>
            <w:vAlign w:val="center"/>
            <w:hideMark/>
          </w:tcPr>
          <w:p w:rsidR="00530D52" w:rsidRPr="00530D52" w:rsidRDefault="00530D52" w:rsidP="00530D52">
            <w:pPr>
              <w:spacing w:after="0" w:line="240" w:lineRule="auto"/>
              <w:rPr>
                <w:rFonts w:eastAsia="Times New Roman" w:cs="Times New Roman"/>
                <w:b/>
                <w:bCs/>
                <w:sz w:val="18"/>
                <w:szCs w:val="18"/>
                <w:lang w:eastAsia="sl-SI"/>
              </w:rPr>
            </w:pPr>
            <w:r w:rsidRPr="00530D52">
              <w:rPr>
                <w:rFonts w:eastAsia="Times New Roman" w:cs="Times New Roman"/>
                <w:b/>
                <w:bCs/>
                <w:sz w:val="18"/>
                <w:szCs w:val="18"/>
                <w:lang w:eastAsia="sl-SI"/>
              </w:rPr>
              <w:t>Znesek za plačilo/vračilo:</w:t>
            </w:r>
            <w:r w:rsidRPr="00530D52">
              <w:rPr>
                <w:rFonts w:eastAsia="Times New Roman" w:cs="Times New Roman"/>
                <w:sz w:val="18"/>
                <w:szCs w:val="18"/>
                <w:lang w:eastAsia="sl-SI"/>
              </w:rPr>
              <w:t xml:space="preserve"> vrstica (a) + vrstica (b) </w:t>
            </w:r>
          </w:p>
        </w:tc>
        <w:tc>
          <w:tcPr>
            <w:tcW w:w="2977" w:type="dxa"/>
            <w:gridSpan w:val="2"/>
            <w:tcBorders>
              <w:top w:val="single" w:sz="12" w:space="0" w:color="auto"/>
              <w:left w:val="single" w:sz="12" w:space="0" w:color="auto"/>
              <w:bottom w:val="single" w:sz="12" w:space="0" w:color="auto"/>
              <w:right w:val="single" w:sz="12" w:space="0" w:color="auto"/>
            </w:tcBorders>
            <w:shd w:val="clear" w:color="000000" w:fill="FABF8F"/>
            <w:noWrap/>
            <w:vAlign w:val="bottom"/>
            <w:hideMark/>
          </w:tcPr>
          <w:p w:rsidR="00530D52" w:rsidRPr="00530D52" w:rsidRDefault="00530D52" w:rsidP="00530D52">
            <w:pPr>
              <w:spacing w:after="0" w:line="240" w:lineRule="auto"/>
              <w:jc w:val="center"/>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12"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color w:val="0000FF"/>
                <w:sz w:val="18"/>
                <w:szCs w:val="18"/>
                <w:lang w:eastAsia="sl-SI"/>
              </w:rPr>
            </w:pPr>
          </w:p>
        </w:tc>
      </w:tr>
      <w:tr w:rsidR="0050430B" w:rsidRPr="00530D52" w:rsidTr="00234C82">
        <w:trPr>
          <w:trHeight w:val="390"/>
        </w:trPr>
        <w:tc>
          <w:tcPr>
            <w:tcW w:w="426" w:type="dxa"/>
            <w:vMerge w:val="restart"/>
            <w:tcBorders>
              <w:top w:val="double" w:sz="4" w:space="0" w:color="auto"/>
              <w:left w:val="single" w:sz="4" w:space="0" w:color="auto"/>
              <w:right w:val="single" w:sz="4" w:space="0" w:color="auto"/>
            </w:tcBorders>
            <w:shd w:val="clear" w:color="000000" w:fill="CCFFCC"/>
            <w:vAlign w:val="center"/>
            <w:hideMark/>
          </w:tcPr>
          <w:p w:rsidR="0050430B" w:rsidRPr="00530D52" w:rsidRDefault="0050430B"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14.</w:t>
            </w:r>
          </w:p>
        </w:tc>
        <w:tc>
          <w:tcPr>
            <w:tcW w:w="15167" w:type="dxa"/>
            <w:gridSpan w:val="10"/>
            <w:tcBorders>
              <w:top w:val="double" w:sz="4" w:space="0" w:color="auto"/>
              <w:left w:val="nil"/>
              <w:bottom w:val="single" w:sz="4" w:space="0" w:color="auto"/>
              <w:right w:val="single" w:sz="4" w:space="0" w:color="auto"/>
            </w:tcBorders>
            <w:shd w:val="clear" w:color="000000" w:fill="CCFFCC"/>
            <w:vAlign w:val="center"/>
            <w:hideMark/>
          </w:tcPr>
          <w:p w:rsidR="0050430B" w:rsidRPr="00530D52" w:rsidRDefault="0050430B" w:rsidP="00530D52">
            <w:pPr>
              <w:spacing w:after="0" w:line="240" w:lineRule="auto"/>
              <w:rPr>
                <w:rFonts w:eastAsia="Times New Roman" w:cs="Times New Roman"/>
                <w:b/>
                <w:bCs/>
                <w:sz w:val="18"/>
                <w:szCs w:val="18"/>
                <w:lang w:eastAsia="sl-SI"/>
              </w:rPr>
            </w:pPr>
            <w:r w:rsidRPr="00530D52">
              <w:rPr>
                <w:rFonts w:eastAsia="Times New Roman" w:cs="Times New Roman"/>
                <w:b/>
                <w:bCs/>
                <w:sz w:val="18"/>
                <w:szCs w:val="18"/>
                <w:lang w:eastAsia="sl-SI"/>
              </w:rPr>
              <w:t>Obračunu prilagam:</w:t>
            </w:r>
          </w:p>
        </w:tc>
        <w:tc>
          <w:tcPr>
            <w:tcW w:w="16087" w:type="dxa"/>
            <w:tcBorders>
              <w:top w:val="nil"/>
              <w:left w:val="single" w:sz="4" w:space="0" w:color="auto"/>
              <w:bottom w:val="nil"/>
              <w:right w:val="nil"/>
            </w:tcBorders>
            <w:shd w:val="clear" w:color="auto" w:fill="auto"/>
            <w:noWrap/>
            <w:vAlign w:val="bottom"/>
            <w:hideMark/>
          </w:tcPr>
          <w:p w:rsidR="0050430B" w:rsidRPr="00530D52" w:rsidRDefault="0050430B" w:rsidP="00530D52">
            <w:pPr>
              <w:spacing w:after="0" w:line="240" w:lineRule="auto"/>
              <w:rPr>
                <w:rFonts w:eastAsia="Times New Roman" w:cs="Times New Roman"/>
                <w:b/>
                <w:bCs/>
                <w:sz w:val="18"/>
                <w:szCs w:val="18"/>
                <w:lang w:eastAsia="sl-SI"/>
              </w:rPr>
            </w:pPr>
          </w:p>
        </w:tc>
      </w:tr>
      <w:tr w:rsidR="0050430B" w:rsidRPr="00530D52" w:rsidTr="00234C82">
        <w:trPr>
          <w:trHeight w:val="462"/>
        </w:trPr>
        <w:tc>
          <w:tcPr>
            <w:tcW w:w="426" w:type="dxa"/>
            <w:vMerge/>
            <w:tcBorders>
              <w:left w:val="single" w:sz="4" w:space="0" w:color="auto"/>
              <w:right w:val="single" w:sz="4" w:space="0" w:color="auto"/>
            </w:tcBorders>
            <w:shd w:val="clear" w:color="000000" w:fill="CCFFCC"/>
            <w:vAlign w:val="center"/>
            <w:hideMark/>
          </w:tcPr>
          <w:p w:rsidR="0050430B" w:rsidRPr="00530D52" w:rsidRDefault="0050430B" w:rsidP="00530D52">
            <w:pPr>
              <w:spacing w:after="0" w:line="240" w:lineRule="auto"/>
              <w:rPr>
                <w:rFonts w:eastAsia="Times New Roman" w:cs="Times New Roman"/>
                <w:sz w:val="18"/>
                <w:szCs w:val="18"/>
                <w:lang w:eastAsia="sl-SI"/>
              </w:rPr>
            </w:pPr>
          </w:p>
        </w:tc>
        <w:tc>
          <w:tcPr>
            <w:tcW w:w="15167" w:type="dxa"/>
            <w:gridSpan w:val="10"/>
            <w:tcBorders>
              <w:top w:val="single" w:sz="4" w:space="0" w:color="auto"/>
              <w:left w:val="nil"/>
              <w:bottom w:val="single" w:sz="4" w:space="0" w:color="auto"/>
              <w:right w:val="single" w:sz="4" w:space="0" w:color="auto"/>
            </w:tcBorders>
            <w:shd w:val="clear" w:color="auto" w:fill="auto"/>
            <w:vAlign w:val="center"/>
            <w:hideMark/>
          </w:tcPr>
          <w:p w:rsidR="0050430B" w:rsidRPr="00530D52" w:rsidRDefault="0050430B"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0430B" w:rsidRPr="00530D52" w:rsidRDefault="0050430B" w:rsidP="00530D52">
            <w:pPr>
              <w:spacing w:after="0" w:line="240" w:lineRule="auto"/>
              <w:rPr>
                <w:rFonts w:eastAsia="Times New Roman" w:cs="Times New Roman"/>
                <w:b/>
                <w:bCs/>
                <w:color w:val="0000FF"/>
                <w:sz w:val="18"/>
                <w:szCs w:val="18"/>
                <w:lang w:eastAsia="sl-SI"/>
              </w:rPr>
            </w:pPr>
          </w:p>
        </w:tc>
      </w:tr>
      <w:tr w:rsidR="0050430B" w:rsidRPr="00530D52" w:rsidTr="00234C82">
        <w:trPr>
          <w:trHeight w:val="462"/>
        </w:trPr>
        <w:tc>
          <w:tcPr>
            <w:tcW w:w="426" w:type="dxa"/>
            <w:vMerge/>
            <w:tcBorders>
              <w:left w:val="single" w:sz="4" w:space="0" w:color="auto"/>
              <w:right w:val="single" w:sz="4" w:space="0" w:color="auto"/>
            </w:tcBorders>
            <w:shd w:val="clear" w:color="000000" w:fill="CCFFCC"/>
            <w:vAlign w:val="center"/>
            <w:hideMark/>
          </w:tcPr>
          <w:p w:rsidR="0050430B" w:rsidRPr="00530D52" w:rsidRDefault="0050430B" w:rsidP="00530D52">
            <w:pPr>
              <w:spacing w:after="0" w:line="240" w:lineRule="auto"/>
              <w:rPr>
                <w:rFonts w:eastAsia="Times New Roman" w:cs="Times New Roman"/>
                <w:sz w:val="18"/>
                <w:szCs w:val="18"/>
                <w:lang w:eastAsia="sl-SI"/>
              </w:rPr>
            </w:pPr>
          </w:p>
        </w:tc>
        <w:tc>
          <w:tcPr>
            <w:tcW w:w="15167" w:type="dxa"/>
            <w:gridSpan w:val="10"/>
            <w:tcBorders>
              <w:top w:val="single" w:sz="4" w:space="0" w:color="auto"/>
              <w:left w:val="nil"/>
              <w:bottom w:val="single" w:sz="4" w:space="0" w:color="auto"/>
              <w:right w:val="single" w:sz="4" w:space="0" w:color="auto"/>
            </w:tcBorders>
            <w:shd w:val="clear" w:color="auto" w:fill="auto"/>
            <w:vAlign w:val="center"/>
            <w:hideMark/>
          </w:tcPr>
          <w:p w:rsidR="0050430B" w:rsidRPr="00530D52" w:rsidRDefault="0050430B"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0430B" w:rsidRPr="00530D52" w:rsidRDefault="0050430B" w:rsidP="00530D52">
            <w:pPr>
              <w:spacing w:after="0" w:line="240" w:lineRule="auto"/>
              <w:rPr>
                <w:rFonts w:eastAsia="Times New Roman" w:cs="Times New Roman"/>
                <w:b/>
                <w:bCs/>
                <w:color w:val="0000FF"/>
                <w:sz w:val="18"/>
                <w:szCs w:val="18"/>
                <w:lang w:eastAsia="sl-SI"/>
              </w:rPr>
            </w:pPr>
          </w:p>
        </w:tc>
      </w:tr>
      <w:tr w:rsidR="0050430B" w:rsidRPr="00530D52" w:rsidTr="00234C82">
        <w:trPr>
          <w:trHeight w:val="462"/>
        </w:trPr>
        <w:tc>
          <w:tcPr>
            <w:tcW w:w="426" w:type="dxa"/>
            <w:vMerge/>
            <w:tcBorders>
              <w:left w:val="single" w:sz="4" w:space="0" w:color="auto"/>
              <w:bottom w:val="single" w:sz="4" w:space="0" w:color="000000"/>
              <w:right w:val="single" w:sz="4" w:space="0" w:color="auto"/>
            </w:tcBorders>
            <w:shd w:val="clear" w:color="000000" w:fill="CCFFCC"/>
            <w:vAlign w:val="center"/>
            <w:hideMark/>
          </w:tcPr>
          <w:p w:rsidR="0050430B" w:rsidRPr="00530D52" w:rsidRDefault="0050430B" w:rsidP="00530D52">
            <w:pPr>
              <w:spacing w:after="0" w:line="240" w:lineRule="auto"/>
              <w:rPr>
                <w:rFonts w:eastAsia="Times New Roman" w:cs="Times New Roman"/>
                <w:sz w:val="18"/>
                <w:szCs w:val="18"/>
                <w:lang w:eastAsia="sl-SI"/>
              </w:rPr>
            </w:pPr>
          </w:p>
        </w:tc>
        <w:tc>
          <w:tcPr>
            <w:tcW w:w="15167" w:type="dxa"/>
            <w:gridSpan w:val="10"/>
            <w:tcBorders>
              <w:top w:val="single" w:sz="4" w:space="0" w:color="auto"/>
              <w:left w:val="nil"/>
              <w:bottom w:val="single" w:sz="4" w:space="0" w:color="auto"/>
              <w:right w:val="single" w:sz="4" w:space="0" w:color="auto"/>
            </w:tcBorders>
            <w:shd w:val="clear" w:color="auto" w:fill="auto"/>
            <w:vAlign w:val="center"/>
            <w:hideMark/>
          </w:tcPr>
          <w:p w:rsidR="0050430B" w:rsidRPr="00530D52" w:rsidRDefault="0050430B" w:rsidP="00530D52">
            <w:pPr>
              <w:spacing w:after="0" w:line="240" w:lineRule="auto"/>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0430B" w:rsidRPr="00530D52" w:rsidRDefault="0050430B" w:rsidP="00530D52">
            <w:pPr>
              <w:spacing w:after="0" w:line="240" w:lineRule="auto"/>
              <w:rPr>
                <w:rFonts w:eastAsia="Times New Roman" w:cs="Times New Roman"/>
                <w:b/>
                <w:bCs/>
                <w:color w:val="0000FF"/>
                <w:sz w:val="18"/>
                <w:szCs w:val="18"/>
                <w:lang w:eastAsia="sl-SI"/>
              </w:rPr>
            </w:pPr>
          </w:p>
        </w:tc>
      </w:tr>
      <w:tr w:rsidR="0050430B" w:rsidRPr="00530D52" w:rsidTr="0050430B">
        <w:trPr>
          <w:trHeight w:val="270"/>
        </w:trPr>
        <w:tc>
          <w:tcPr>
            <w:tcW w:w="3828" w:type="dxa"/>
            <w:gridSpan w:val="3"/>
            <w:tcBorders>
              <w:top w:val="single" w:sz="4" w:space="0" w:color="auto"/>
              <w:left w:val="single" w:sz="4" w:space="0" w:color="auto"/>
              <w:bottom w:val="nil"/>
              <w:right w:val="nil"/>
            </w:tcBorders>
            <w:shd w:val="clear" w:color="auto" w:fill="auto"/>
            <w:vAlign w:val="bottom"/>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Znesek na enoto obremenitve CO2 znaša</w:t>
            </w:r>
          </w:p>
        </w:tc>
        <w:tc>
          <w:tcPr>
            <w:tcW w:w="1417" w:type="dxa"/>
            <w:tcBorders>
              <w:top w:val="single" w:sz="4" w:space="0" w:color="auto"/>
              <w:left w:val="nil"/>
              <w:bottom w:val="nil"/>
              <w:right w:val="nil"/>
            </w:tcBorders>
            <w:shd w:val="clear" w:color="auto" w:fill="auto"/>
            <w:vAlign w:val="bottom"/>
            <w:hideMark/>
          </w:tcPr>
          <w:p w:rsidR="00530D52" w:rsidRPr="00530D52" w:rsidRDefault="00530D52" w:rsidP="00530D52">
            <w:pPr>
              <w:spacing w:after="0" w:line="240" w:lineRule="auto"/>
              <w:jc w:val="center"/>
              <w:rPr>
                <w:rFonts w:eastAsia="Times New Roman" w:cs="Times New Roman"/>
                <w:b/>
                <w:bCs/>
                <w:sz w:val="18"/>
                <w:szCs w:val="18"/>
                <w:lang w:eastAsia="sl-SI"/>
              </w:rPr>
            </w:pPr>
            <w:r w:rsidRPr="00530D52">
              <w:rPr>
                <w:rFonts w:eastAsia="Times New Roman" w:cs="Times New Roman"/>
                <w:b/>
                <w:bCs/>
                <w:sz w:val="18"/>
                <w:szCs w:val="18"/>
                <w:lang w:eastAsia="sl-SI"/>
              </w:rPr>
              <w:t>17,30 €</w:t>
            </w:r>
          </w:p>
        </w:tc>
        <w:tc>
          <w:tcPr>
            <w:tcW w:w="43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w:t>
            </w:r>
          </w:p>
        </w:tc>
        <w:tc>
          <w:tcPr>
            <w:tcW w:w="5954" w:type="dxa"/>
            <w:gridSpan w:val="4"/>
            <w:vMerge w:val="restart"/>
            <w:tcBorders>
              <w:top w:val="single" w:sz="4" w:space="0" w:color="auto"/>
              <w:left w:val="single" w:sz="4" w:space="0" w:color="auto"/>
              <w:right w:val="single" w:sz="4" w:space="0" w:color="auto"/>
            </w:tcBorders>
            <w:shd w:val="clear" w:color="auto" w:fill="auto"/>
            <w:vAlign w:val="bottom"/>
            <w:hideMark/>
          </w:tcPr>
          <w:p w:rsidR="00530D52" w:rsidRPr="00530D52" w:rsidRDefault="00530D52" w:rsidP="00530D52">
            <w:pPr>
              <w:spacing w:after="0" w:line="240" w:lineRule="auto"/>
              <w:jc w:val="center"/>
              <w:rPr>
                <w:rFonts w:eastAsia="Times New Roman" w:cs="Times New Roman"/>
                <w:sz w:val="18"/>
                <w:szCs w:val="18"/>
                <w:lang w:eastAsia="sl-SI"/>
              </w:rPr>
            </w:pPr>
            <w:r w:rsidRPr="00530D52">
              <w:rPr>
                <w:rFonts w:eastAsia="Times New Roman" w:cs="Times New Roman"/>
                <w:sz w:val="18"/>
                <w:szCs w:val="18"/>
                <w:lang w:eastAsia="sl-SI"/>
              </w:rPr>
              <w:t> </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rPr>
                <w:rFonts w:eastAsia="Times New Roman" w:cs="Times New Roman"/>
                <w:sz w:val="18"/>
                <w:szCs w:val="18"/>
                <w:lang w:eastAsia="sl-SI"/>
              </w:rPr>
            </w:pPr>
            <w:r w:rsidRPr="00530D52">
              <w:rPr>
                <w:rFonts w:eastAsia="Times New Roman" w:cs="Times New Roman"/>
                <w:sz w:val="18"/>
                <w:szCs w:val="18"/>
                <w:lang w:eastAsia="sl-SI"/>
              </w:rPr>
              <w:t> </w:t>
            </w:r>
          </w:p>
        </w:tc>
      </w:tr>
      <w:tr w:rsidR="00530D52" w:rsidRPr="00530D52" w:rsidTr="00FE35EC">
        <w:trPr>
          <w:trHeight w:val="1095"/>
        </w:trPr>
        <w:tc>
          <w:tcPr>
            <w:tcW w:w="5245" w:type="dxa"/>
            <w:gridSpan w:val="4"/>
            <w:tcBorders>
              <w:top w:val="nil"/>
              <w:left w:val="single" w:sz="4" w:space="0" w:color="auto"/>
              <w:bottom w:val="single" w:sz="4" w:space="0" w:color="auto"/>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color w:val="0000FF"/>
                <w:sz w:val="18"/>
                <w:szCs w:val="18"/>
                <w:lang w:eastAsia="sl-SI"/>
              </w:rPr>
            </w:pPr>
            <w:r w:rsidRPr="00530D52">
              <w:rPr>
                <w:rFonts w:eastAsia="Times New Roman" w:cs="Times New Roman"/>
                <w:b/>
                <w:bCs/>
                <w:color w:val="0000FF"/>
                <w:sz w:val="18"/>
                <w:szCs w:val="18"/>
                <w:lang w:eastAsia="sl-SI"/>
              </w:rPr>
              <w:t> </w:t>
            </w:r>
          </w:p>
        </w:tc>
        <w:tc>
          <w:tcPr>
            <w:tcW w:w="4394" w:type="dxa"/>
            <w:gridSpan w:val="3"/>
            <w:vMerge/>
            <w:tcBorders>
              <w:top w:val="single" w:sz="4" w:space="0" w:color="auto"/>
              <w:left w:val="single" w:sz="4" w:space="0" w:color="auto"/>
              <w:bottom w:val="single" w:sz="4" w:space="0" w:color="auto"/>
              <w:right w:val="single" w:sz="4" w:space="0" w:color="auto"/>
            </w:tcBorders>
            <w:vAlign w:val="center"/>
            <w:hideMark/>
          </w:tcPr>
          <w:p w:rsidR="00530D52" w:rsidRPr="00530D52" w:rsidRDefault="00530D52" w:rsidP="00530D52">
            <w:pPr>
              <w:spacing w:after="0" w:line="240" w:lineRule="auto"/>
              <w:rPr>
                <w:rFonts w:eastAsia="Times New Roman" w:cs="Times New Roman"/>
                <w:sz w:val="18"/>
                <w:szCs w:val="18"/>
                <w:lang w:eastAsia="sl-SI"/>
              </w:rPr>
            </w:pPr>
          </w:p>
        </w:tc>
        <w:tc>
          <w:tcPr>
            <w:tcW w:w="5954" w:type="dxa"/>
            <w:gridSpan w:val="4"/>
            <w:vMerge/>
            <w:tcBorders>
              <w:top w:val="single" w:sz="4" w:space="0" w:color="auto"/>
              <w:left w:val="single" w:sz="4" w:space="0" w:color="auto"/>
              <w:bottom w:val="single" w:sz="2" w:space="0" w:color="auto"/>
              <w:right w:val="single" w:sz="4" w:space="0" w:color="auto"/>
            </w:tcBorders>
            <w:vAlign w:val="center"/>
            <w:hideMark/>
          </w:tcPr>
          <w:p w:rsidR="00530D52" w:rsidRPr="00530D52" w:rsidRDefault="00530D52" w:rsidP="00530D52">
            <w:pPr>
              <w:spacing w:after="0" w:line="240" w:lineRule="auto"/>
              <w:rPr>
                <w:rFonts w:eastAsia="Times New Roman" w:cs="Times New Roman"/>
                <w:sz w:val="18"/>
                <w:szCs w:val="18"/>
                <w:lang w:eastAsia="sl-SI"/>
              </w:rPr>
            </w:pP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b/>
                <w:bCs/>
                <w:color w:val="0000FF"/>
                <w:sz w:val="18"/>
                <w:szCs w:val="18"/>
                <w:lang w:eastAsia="sl-SI"/>
              </w:rPr>
            </w:pPr>
          </w:p>
        </w:tc>
      </w:tr>
      <w:tr w:rsidR="00530D52" w:rsidRPr="00530D52" w:rsidTr="00FE35EC">
        <w:trPr>
          <w:trHeight w:val="300"/>
        </w:trPr>
        <w:tc>
          <w:tcPr>
            <w:tcW w:w="52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i/>
                <w:iCs/>
                <w:sz w:val="18"/>
                <w:szCs w:val="18"/>
                <w:lang w:eastAsia="sl-SI"/>
              </w:rPr>
            </w:pPr>
            <w:r w:rsidRPr="00530D52">
              <w:rPr>
                <w:rFonts w:eastAsia="Times New Roman" w:cs="Times New Roman"/>
                <w:i/>
                <w:iCs/>
                <w:sz w:val="18"/>
                <w:szCs w:val="18"/>
                <w:lang w:eastAsia="sl-SI"/>
              </w:rPr>
              <w:t>Kraj in datum</w:t>
            </w:r>
          </w:p>
        </w:tc>
        <w:tc>
          <w:tcPr>
            <w:tcW w:w="4394" w:type="dxa"/>
            <w:gridSpan w:val="3"/>
            <w:tcBorders>
              <w:top w:val="nil"/>
              <w:left w:val="nil"/>
              <w:bottom w:val="single" w:sz="4" w:space="0" w:color="auto"/>
              <w:right w:val="single" w:sz="4" w:space="0" w:color="000000"/>
            </w:tcBorders>
            <w:shd w:val="clear" w:color="auto" w:fill="auto"/>
            <w:vAlign w:val="bottom"/>
            <w:hideMark/>
          </w:tcPr>
          <w:p w:rsidR="00530D52" w:rsidRPr="00530D52" w:rsidRDefault="00530D52" w:rsidP="00530D52">
            <w:pPr>
              <w:spacing w:after="0" w:line="240" w:lineRule="auto"/>
              <w:jc w:val="center"/>
              <w:rPr>
                <w:rFonts w:eastAsia="Times New Roman" w:cs="Times New Roman"/>
                <w:i/>
                <w:iCs/>
                <w:sz w:val="18"/>
                <w:szCs w:val="18"/>
                <w:lang w:eastAsia="sl-SI"/>
              </w:rPr>
            </w:pPr>
            <w:r w:rsidRPr="00530D52">
              <w:rPr>
                <w:rFonts w:eastAsia="Times New Roman" w:cs="Times New Roman"/>
                <w:i/>
                <w:iCs/>
                <w:sz w:val="18"/>
                <w:szCs w:val="18"/>
                <w:lang w:eastAsia="sl-SI"/>
              </w:rPr>
              <w:t>Žig</w:t>
            </w:r>
          </w:p>
        </w:tc>
        <w:tc>
          <w:tcPr>
            <w:tcW w:w="5954" w:type="dxa"/>
            <w:gridSpan w:val="4"/>
            <w:tcBorders>
              <w:top w:val="single" w:sz="2" w:space="0" w:color="auto"/>
              <w:left w:val="nil"/>
              <w:bottom w:val="single" w:sz="4" w:space="0" w:color="auto"/>
              <w:right w:val="single" w:sz="4" w:space="0" w:color="auto"/>
            </w:tcBorders>
            <w:shd w:val="clear" w:color="auto" w:fill="auto"/>
            <w:vAlign w:val="bottom"/>
            <w:hideMark/>
          </w:tcPr>
          <w:p w:rsidR="00530D52" w:rsidRPr="00530D52" w:rsidRDefault="00530D52" w:rsidP="00530D52">
            <w:pPr>
              <w:spacing w:after="0" w:line="240" w:lineRule="auto"/>
              <w:jc w:val="center"/>
              <w:rPr>
                <w:rFonts w:eastAsia="Times New Roman" w:cs="Times New Roman"/>
                <w:i/>
                <w:iCs/>
                <w:sz w:val="18"/>
                <w:szCs w:val="18"/>
                <w:lang w:eastAsia="sl-SI"/>
              </w:rPr>
            </w:pPr>
            <w:r w:rsidRPr="00530D52">
              <w:rPr>
                <w:rFonts w:eastAsia="Times New Roman" w:cs="Times New Roman"/>
                <w:i/>
                <w:iCs/>
                <w:sz w:val="18"/>
                <w:szCs w:val="18"/>
                <w:lang w:eastAsia="sl-SI"/>
              </w:rPr>
              <w:t>Ime, priimek in podpis odgovorne osebe</w:t>
            </w:r>
          </w:p>
        </w:tc>
        <w:tc>
          <w:tcPr>
            <w:tcW w:w="16087" w:type="dxa"/>
            <w:tcBorders>
              <w:top w:val="nil"/>
              <w:left w:val="single" w:sz="4" w:space="0" w:color="auto"/>
              <w:bottom w:val="nil"/>
              <w:right w:val="nil"/>
            </w:tcBorders>
            <w:shd w:val="clear" w:color="auto" w:fill="auto"/>
            <w:noWrap/>
            <w:vAlign w:val="bottom"/>
            <w:hideMark/>
          </w:tcPr>
          <w:p w:rsidR="00530D52" w:rsidRPr="00530D52" w:rsidRDefault="00530D52" w:rsidP="00530D52">
            <w:pPr>
              <w:spacing w:after="0" w:line="240" w:lineRule="auto"/>
              <w:jc w:val="center"/>
              <w:rPr>
                <w:rFonts w:eastAsia="Times New Roman" w:cs="Times New Roman"/>
                <w:i/>
                <w:iCs/>
                <w:sz w:val="18"/>
                <w:szCs w:val="18"/>
                <w:lang w:eastAsia="sl-SI"/>
              </w:rPr>
            </w:pPr>
          </w:p>
        </w:tc>
      </w:tr>
    </w:tbl>
    <w:p w:rsidR="001A42B3" w:rsidRDefault="001A42B3"/>
    <w:p w:rsidR="004B3902" w:rsidRDefault="004B3902"/>
    <w:p w:rsidR="00474760" w:rsidRDefault="00474760"/>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0632"/>
      </w:tblGrid>
      <w:tr w:rsidR="00726CA6" w:rsidRPr="00DD563D" w:rsidTr="00726CA6">
        <w:trPr>
          <w:trHeight w:val="567"/>
        </w:trPr>
        <w:tc>
          <w:tcPr>
            <w:tcW w:w="12895" w:type="dxa"/>
            <w:gridSpan w:val="2"/>
            <w:shd w:val="clear" w:color="auto" w:fill="F2F2F2" w:themeFill="background1" w:themeFillShade="F2"/>
            <w:vAlign w:val="center"/>
          </w:tcPr>
          <w:p w:rsidR="00726CA6" w:rsidRPr="00DD563D" w:rsidRDefault="00726CA6" w:rsidP="00C22EAB">
            <w:pPr>
              <w:spacing w:after="0"/>
              <w:rPr>
                <w:rFonts w:eastAsia="Calibri" w:cs="Arial"/>
                <w:sz w:val="18"/>
                <w:szCs w:val="18"/>
              </w:rPr>
            </w:pPr>
            <w:r w:rsidRPr="00DD563D">
              <w:rPr>
                <w:rFonts w:cs="Calibri"/>
                <w:b/>
              </w:rPr>
              <w:br w:type="page"/>
            </w:r>
            <w:r w:rsidRPr="00DD563D">
              <w:rPr>
                <w:rFonts w:eastAsia="Calibri" w:cs="Arial"/>
                <w:b/>
                <w:bCs/>
              </w:rPr>
              <w:t xml:space="preserve">Uradni zaznamek   </w:t>
            </w:r>
            <w:r w:rsidRPr="00DD563D">
              <w:rPr>
                <w:rFonts w:cs="Arial"/>
                <w:bCs/>
                <w:i/>
              </w:rPr>
              <w:t>(izpolni davčni organ)</w:t>
            </w:r>
          </w:p>
        </w:tc>
      </w:tr>
      <w:tr w:rsidR="00726CA6" w:rsidRPr="00DD563D" w:rsidTr="00726CA6">
        <w:trPr>
          <w:trHeight w:val="618"/>
        </w:trPr>
        <w:tc>
          <w:tcPr>
            <w:tcW w:w="2263" w:type="dxa"/>
            <w:shd w:val="clear" w:color="auto" w:fill="FFFFFF" w:themeFill="background1"/>
            <w:vAlign w:val="center"/>
          </w:tcPr>
          <w:p w:rsidR="00726CA6" w:rsidRPr="003826E3" w:rsidRDefault="00726CA6" w:rsidP="00726CA6">
            <w:pPr>
              <w:spacing w:after="0"/>
              <w:jc w:val="center"/>
              <w:rPr>
                <w:rFonts w:eastAsia="Calibri" w:cs="Arial"/>
                <w:i/>
                <w:iCs/>
              </w:rPr>
            </w:pPr>
            <w:r w:rsidRPr="003826E3">
              <w:rPr>
                <w:rFonts w:eastAsia="Calibri" w:cs="Arial"/>
              </w:rPr>
              <w:t>Urad:</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r w:rsidR="00726CA6" w:rsidRPr="00DD563D" w:rsidTr="00726CA6">
        <w:trPr>
          <w:trHeight w:val="618"/>
        </w:trPr>
        <w:tc>
          <w:tcPr>
            <w:tcW w:w="2263" w:type="dxa"/>
            <w:shd w:val="clear" w:color="auto" w:fill="FFFFFF" w:themeFill="background1"/>
            <w:vAlign w:val="center"/>
          </w:tcPr>
          <w:p w:rsidR="00726CA6" w:rsidRPr="003826E3" w:rsidRDefault="00726CA6" w:rsidP="00726CA6">
            <w:pPr>
              <w:spacing w:after="0"/>
              <w:jc w:val="center"/>
              <w:rPr>
                <w:rFonts w:eastAsia="Calibri" w:cs="Arial"/>
                <w:i/>
                <w:iCs/>
              </w:rPr>
            </w:pPr>
            <w:r w:rsidRPr="003826E3">
              <w:rPr>
                <w:rFonts w:eastAsia="Calibri" w:cs="Arial"/>
              </w:rPr>
              <w:t>Oddelek za trošarine:</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r w:rsidR="00726CA6" w:rsidRPr="00DD563D" w:rsidTr="00726CA6">
        <w:trPr>
          <w:trHeight w:val="618"/>
        </w:trPr>
        <w:tc>
          <w:tcPr>
            <w:tcW w:w="2263" w:type="dxa"/>
            <w:shd w:val="clear" w:color="auto" w:fill="FFFFFF" w:themeFill="background1"/>
            <w:vAlign w:val="center"/>
          </w:tcPr>
          <w:p w:rsidR="00726CA6" w:rsidRPr="003826E3" w:rsidRDefault="00726CA6" w:rsidP="00726CA6">
            <w:pPr>
              <w:spacing w:after="0"/>
              <w:jc w:val="center"/>
              <w:rPr>
                <w:rFonts w:eastAsia="Calibri" w:cs="Arial"/>
                <w:i/>
                <w:iCs/>
              </w:rPr>
            </w:pPr>
            <w:r w:rsidRPr="003826E3">
              <w:rPr>
                <w:rFonts w:eastAsia="Calibri" w:cs="Arial"/>
              </w:rPr>
              <w:t>Datum predložitve:</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r w:rsidR="00726CA6" w:rsidRPr="00DD563D" w:rsidTr="00726CA6">
        <w:trPr>
          <w:trHeight w:val="618"/>
        </w:trPr>
        <w:tc>
          <w:tcPr>
            <w:tcW w:w="2263" w:type="dxa"/>
            <w:shd w:val="clear" w:color="auto" w:fill="FFFFFF" w:themeFill="background1"/>
            <w:vAlign w:val="center"/>
          </w:tcPr>
          <w:p w:rsidR="00726CA6" w:rsidRPr="003826E3" w:rsidRDefault="00726CA6" w:rsidP="00726CA6">
            <w:pPr>
              <w:spacing w:after="0"/>
              <w:jc w:val="center"/>
              <w:rPr>
                <w:rFonts w:eastAsia="Calibri" w:cs="Arial"/>
                <w:i/>
                <w:iCs/>
              </w:rPr>
            </w:pPr>
            <w:r w:rsidRPr="003826E3">
              <w:rPr>
                <w:rFonts w:eastAsia="Calibri" w:cs="Arial"/>
              </w:rPr>
              <w:t>Datum potrditve:</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r w:rsidR="00726CA6" w:rsidRPr="00DD563D" w:rsidTr="00726CA6">
        <w:trPr>
          <w:trHeight w:val="618"/>
        </w:trPr>
        <w:tc>
          <w:tcPr>
            <w:tcW w:w="2263" w:type="dxa"/>
            <w:shd w:val="clear" w:color="auto" w:fill="FFFFFF" w:themeFill="background1"/>
            <w:vAlign w:val="center"/>
          </w:tcPr>
          <w:p w:rsidR="00726CA6" w:rsidRPr="003826E3" w:rsidRDefault="00726CA6" w:rsidP="00726CA6">
            <w:pPr>
              <w:spacing w:after="0"/>
              <w:jc w:val="center"/>
              <w:rPr>
                <w:rFonts w:eastAsia="Calibri" w:cs="Arial"/>
                <w:i/>
                <w:iCs/>
              </w:rPr>
            </w:pPr>
            <w:r w:rsidRPr="003826E3">
              <w:rPr>
                <w:rFonts w:eastAsia="Calibri" w:cs="Arial"/>
              </w:rPr>
              <w:t>Serijska številka:</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r w:rsidR="00726CA6" w:rsidRPr="00DD563D" w:rsidTr="00726CA6">
        <w:trPr>
          <w:trHeight w:val="618"/>
        </w:trPr>
        <w:tc>
          <w:tcPr>
            <w:tcW w:w="2263" w:type="dxa"/>
            <w:shd w:val="clear" w:color="auto" w:fill="FFFFFF" w:themeFill="background1"/>
            <w:vAlign w:val="center"/>
          </w:tcPr>
          <w:p w:rsidR="00726CA6" w:rsidRPr="003826E3" w:rsidRDefault="00726CA6" w:rsidP="00726CA6">
            <w:pPr>
              <w:spacing w:after="0"/>
              <w:jc w:val="center"/>
              <w:rPr>
                <w:rFonts w:eastAsia="Calibri" w:cs="Arial"/>
              </w:rPr>
            </w:pPr>
            <w:r w:rsidRPr="003826E3">
              <w:rPr>
                <w:rFonts w:eastAsia="Calibri" w:cs="Arial"/>
              </w:rPr>
              <w:t>Evidenčna številka:</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r w:rsidR="00726CA6" w:rsidRPr="00DD563D" w:rsidTr="00726CA6">
        <w:trPr>
          <w:trHeight w:val="808"/>
        </w:trPr>
        <w:tc>
          <w:tcPr>
            <w:tcW w:w="2263" w:type="dxa"/>
            <w:shd w:val="clear" w:color="auto" w:fill="FFFFFF" w:themeFill="background1"/>
            <w:vAlign w:val="center"/>
          </w:tcPr>
          <w:p w:rsidR="00726CA6" w:rsidRPr="003826E3" w:rsidRDefault="00726CA6" w:rsidP="00726CA6">
            <w:pPr>
              <w:spacing w:after="0"/>
              <w:jc w:val="center"/>
              <w:rPr>
                <w:rFonts w:eastAsia="Calibri" w:cs="Arial"/>
              </w:rPr>
            </w:pPr>
            <w:r w:rsidRPr="003826E3">
              <w:rPr>
                <w:rFonts w:eastAsia="Calibri" w:cs="Arial"/>
              </w:rPr>
              <w:t>Uradna oseba:</w:t>
            </w:r>
          </w:p>
        </w:tc>
        <w:tc>
          <w:tcPr>
            <w:tcW w:w="10632" w:type="dxa"/>
            <w:shd w:val="clear" w:color="auto" w:fill="FFFFFF" w:themeFill="background1"/>
            <w:vAlign w:val="center"/>
          </w:tcPr>
          <w:p w:rsidR="00726CA6" w:rsidRPr="00DD563D" w:rsidRDefault="00726CA6" w:rsidP="00F966F2">
            <w:pPr>
              <w:rPr>
                <w:rFonts w:eastAsia="Calibri" w:cs="Arial"/>
                <w:sz w:val="18"/>
                <w:szCs w:val="18"/>
              </w:rPr>
            </w:pPr>
          </w:p>
        </w:tc>
      </w:tr>
    </w:tbl>
    <w:p w:rsidR="00726CA6" w:rsidRDefault="00726CA6"/>
    <w:p w:rsidR="00726CA6" w:rsidRDefault="00726CA6">
      <w:r>
        <w:br w:type="page"/>
      </w:r>
    </w:p>
    <w:tbl>
      <w:tblPr>
        <w:tblW w:w="15343" w:type="dxa"/>
        <w:tblInd w:w="55" w:type="dxa"/>
        <w:tblLayout w:type="fixed"/>
        <w:tblCellMar>
          <w:left w:w="70" w:type="dxa"/>
          <w:right w:w="70" w:type="dxa"/>
        </w:tblCellMar>
        <w:tblLook w:val="00A0" w:firstRow="1" w:lastRow="0" w:firstColumn="1" w:lastColumn="0" w:noHBand="0" w:noVBand="0"/>
      </w:tblPr>
      <w:tblGrid>
        <w:gridCol w:w="4198"/>
        <w:gridCol w:w="11145"/>
      </w:tblGrid>
      <w:tr w:rsidR="00726CA6" w:rsidRPr="00706E14" w:rsidTr="00F93181">
        <w:trPr>
          <w:trHeight w:val="291"/>
        </w:trPr>
        <w:tc>
          <w:tcPr>
            <w:tcW w:w="15343" w:type="dxa"/>
            <w:gridSpan w:val="2"/>
            <w:tcBorders>
              <w:top w:val="nil"/>
              <w:left w:val="nil"/>
              <w:bottom w:val="single" w:sz="4" w:space="0" w:color="auto"/>
              <w:right w:val="nil"/>
            </w:tcBorders>
            <w:shd w:val="clear" w:color="auto" w:fill="FFFFFF"/>
            <w:noWrap/>
            <w:vAlign w:val="center"/>
          </w:tcPr>
          <w:p w:rsidR="00726CA6" w:rsidRPr="00706E14" w:rsidRDefault="00726CA6" w:rsidP="00F93181">
            <w:pPr>
              <w:spacing w:after="0"/>
              <w:jc w:val="center"/>
              <w:rPr>
                <w:rFonts w:cs="Calibri"/>
                <w:b/>
                <w:bCs/>
                <w:i/>
                <w:color w:val="000000"/>
              </w:rPr>
            </w:pPr>
            <w:r w:rsidRPr="00706E14">
              <w:rPr>
                <w:rFonts w:cs="Calibri"/>
                <w:b/>
                <w:bCs/>
                <w:i/>
                <w:color w:val="000000"/>
              </w:rPr>
              <w:lastRenderedPageBreak/>
              <w:t>Navodilo za izpolnjevanje obrazca- Mesečni obračun okoljske dajatve zaradi zgorevanje goriva</w:t>
            </w:r>
          </w:p>
        </w:tc>
      </w:tr>
      <w:tr w:rsidR="00726CA6" w:rsidRPr="00706188" w:rsidTr="00C22EAB">
        <w:trPr>
          <w:trHeight w:val="227"/>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C22EAB">
            <w:pPr>
              <w:spacing w:after="0"/>
              <w:ind w:left="868" w:hanging="851"/>
              <w:rPr>
                <w:rFonts w:cs="Calibri"/>
                <w:i/>
                <w:color w:val="000000"/>
                <w:sz w:val="19"/>
                <w:szCs w:val="19"/>
              </w:rPr>
            </w:pPr>
            <w:r w:rsidRPr="00706188">
              <w:rPr>
                <w:rFonts w:cs="Calibri"/>
                <w:i/>
                <w:color w:val="000000"/>
                <w:sz w:val="19"/>
                <w:szCs w:val="19"/>
              </w:rPr>
              <w:t>Davčno obdobje</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B71F38">
            <w:pPr>
              <w:spacing w:after="0"/>
              <w:rPr>
                <w:rFonts w:cs="Calibri"/>
                <w:i/>
                <w:iCs/>
                <w:color w:val="000000"/>
                <w:sz w:val="19"/>
                <w:szCs w:val="19"/>
              </w:rPr>
            </w:pPr>
            <w:r w:rsidRPr="00706188">
              <w:rPr>
                <w:rFonts w:cs="Calibri"/>
                <w:i/>
                <w:iCs/>
                <w:color w:val="000000"/>
                <w:sz w:val="19"/>
                <w:szCs w:val="19"/>
              </w:rPr>
              <w:t>Vpiše se davčno obdobje, na katero se nanaša obračun.</w:t>
            </w:r>
          </w:p>
        </w:tc>
      </w:tr>
      <w:tr w:rsidR="00726CA6" w:rsidRPr="00706188" w:rsidTr="00C22EAB">
        <w:trPr>
          <w:trHeight w:val="227"/>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C22EAB">
            <w:pPr>
              <w:spacing w:after="0"/>
              <w:ind w:left="868" w:hanging="851"/>
              <w:rPr>
                <w:rFonts w:cs="Calibri"/>
                <w:i/>
                <w:color w:val="000000"/>
                <w:sz w:val="19"/>
                <w:szCs w:val="19"/>
              </w:rPr>
            </w:pPr>
            <w:r w:rsidRPr="00706188">
              <w:rPr>
                <w:rFonts w:cs="Calibri"/>
                <w:i/>
                <w:color w:val="000000"/>
                <w:sz w:val="19"/>
                <w:szCs w:val="19"/>
              </w:rPr>
              <w:t>Naziv</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B71F38">
            <w:pPr>
              <w:spacing w:after="0"/>
              <w:rPr>
                <w:rFonts w:cs="Calibri"/>
                <w:i/>
                <w:iCs/>
                <w:color w:val="000000"/>
                <w:sz w:val="19"/>
                <w:szCs w:val="19"/>
              </w:rPr>
            </w:pPr>
            <w:r w:rsidRPr="00706188">
              <w:rPr>
                <w:rFonts w:cs="Calibri"/>
                <w:i/>
                <w:iCs/>
                <w:color w:val="000000"/>
                <w:sz w:val="19"/>
                <w:szCs w:val="19"/>
              </w:rPr>
              <w:t>Vpiše se naziv osebe, ki vlaga obračun.</w:t>
            </w:r>
          </w:p>
        </w:tc>
      </w:tr>
      <w:tr w:rsidR="00726CA6" w:rsidRPr="00706188" w:rsidTr="00C22EAB">
        <w:trPr>
          <w:trHeight w:val="227"/>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C22EAB">
            <w:pPr>
              <w:spacing w:after="0"/>
              <w:ind w:left="868" w:hanging="851"/>
              <w:rPr>
                <w:rFonts w:cs="Calibri"/>
                <w:i/>
                <w:color w:val="000000"/>
                <w:sz w:val="19"/>
                <w:szCs w:val="19"/>
              </w:rPr>
            </w:pPr>
            <w:r w:rsidRPr="00706188">
              <w:rPr>
                <w:rFonts w:cs="Calibri"/>
                <w:i/>
                <w:color w:val="000000"/>
                <w:sz w:val="19"/>
                <w:szCs w:val="19"/>
              </w:rPr>
              <w:t>Naslov</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B71F38">
            <w:pPr>
              <w:spacing w:after="0"/>
              <w:rPr>
                <w:rFonts w:cs="Calibri"/>
                <w:i/>
                <w:iCs/>
                <w:color w:val="000000"/>
                <w:sz w:val="19"/>
                <w:szCs w:val="19"/>
              </w:rPr>
            </w:pPr>
            <w:r w:rsidRPr="00706188">
              <w:rPr>
                <w:rFonts w:cs="Calibri"/>
                <w:i/>
                <w:iCs/>
                <w:color w:val="000000"/>
                <w:sz w:val="19"/>
                <w:szCs w:val="19"/>
              </w:rPr>
              <w:t>Vpiše se popolni naslov.</w:t>
            </w:r>
          </w:p>
        </w:tc>
      </w:tr>
      <w:tr w:rsidR="00726CA6" w:rsidRPr="00706188" w:rsidTr="00C22EAB">
        <w:trPr>
          <w:trHeight w:val="227"/>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C22EAB">
            <w:pPr>
              <w:spacing w:after="0"/>
              <w:ind w:left="868" w:hanging="851"/>
              <w:rPr>
                <w:rFonts w:cs="Calibri"/>
                <w:i/>
                <w:color w:val="000000"/>
                <w:sz w:val="19"/>
                <w:szCs w:val="19"/>
              </w:rPr>
            </w:pPr>
            <w:r w:rsidRPr="00706188">
              <w:rPr>
                <w:rFonts w:cs="Calibri"/>
                <w:i/>
                <w:color w:val="000000"/>
                <w:sz w:val="19"/>
                <w:szCs w:val="19"/>
              </w:rPr>
              <w:t>Davčna številka</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B71F38">
            <w:pPr>
              <w:spacing w:after="0"/>
              <w:rPr>
                <w:rFonts w:cs="Calibri"/>
                <w:i/>
                <w:iCs/>
                <w:color w:val="000000"/>
                <w:sz w:val="19"/>
                <w:szCs w:val="19"/>
              </w:rPr>
            </w:pPr>
            <w:r w:rsidRPr="00706188">
              <w:rPr>
                <w:rFonts w:cs="Calibri"/>
                <w:i/>
                <w:iCs/>
                <w:color w:val="000000"/>
                <w:sz w:val="19"/>
                <w:szCs w:val="19"/>
              </w:rPr>
              <w:t>Vpiše se davčna številka.</w:t>
            </w:r>
          </w:p>
        </w:tc>
      </w:tr>
      <w:tr w:rsidR="00726CA6" w:rsidRPr="00706188" w:rsidTr="00C22EAB">
        <w:trPr>
          <w:trHeight w:val="227"/>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C22EAB">
            <w:pPr>
              <w:spacing w:after="0"/>
              <w:ind w:left="868" w:hanging="851"/>
              <w:rPr>
                <w:rFonts w:cs="Calibri"/>
                <w:i/>
                <w:color w:val="000000"/>
                <w:sz w:val="19"/>
                <w:szCs w:val="19"/>
              </w:rPr>
            </w:pPr>
            <w:r w:rsidRPr="00706188">
              <w:rPr>
                <w:rFonts w:cs="Calibri"/>
                <w:i/>
                <w:color w:val="000000"/>
                <w:sz w:val="19"/>
                <w:szCs w:val="19"/>
              </w:rPr>
              <w:t>Matična številka</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B71F38">
            <w:pPr>
              <w:spacing w:after="0"/>
              <w:rPr>
                <w:rFonts w:cs="Calibri"/>
                <w:i/>
                <w:iCs/>
                <w:color w:val="000000"/>
                <w:sz w:val="19"/>
                <w:szCs w:val="19"/>
              </w:rPr>
            </w:pPr>
            <w:r w:rsidRPr="00706188">
              <w:rPr>
                <w:rFonts w:cs="Calibri"/>
                <w:i/>
                <w:iCs/>
                <w:color w:val="000000"/>
                <w:sz w:val="19"/>
                <w:szCs w:val="19"/>
              </w:rPr>
              <w:t>Vpiše se matična številka.</w:t>
            </w:r>
          </w:p>
        </w:tc>
      </w:tr>
      <w:tr w:rsidR="00726CA6" w:rsidRPr="00706188" w:rsidTr="00C22EAB">
        <w:trPr>
          <w:trHeight w:val="306"/>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492131" w:rsidP="00C22EAB">
            <w:pPr>
              <w:ind w:left="868" w:hanging="851"/>
              <w:rPr>
                <w:rFonts w:cs="Calibri"/>
                <w:i/>
                <w:color w:val="000000"/>
                <w:sz w:val="19"/>
                <w:szCs w:val="19"/>
              </w:rPr>
            </w:pPr>
            <w:r>
              <w:rPr>
                <w:rFonts w:cs="Calibri"/>
                <w:i/>
                <w:color w:val="000000"/>
                <w:sz w:val="19"/>
                <w:szCs w:val="19"/>
              </w:rPr>
              <w:t>Stolpec (4): Dobava imetnikom odločb o oprostitvi plačila OD in/ali OU</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FB2932">
            <w:pPr>
              <w:spacing w:after="0"/>
              <w:jc w:val="both"/>
              <w:rPr>
                <w:rFonts w:cs="Calibri"/>
                <w:i/>
                <w:iCs/>
                <w:color w:val="000000"/>
                <w:sz w:val="19"/>
                <w:szCs w:val="19"/>
              </w:rPr>
            </w:pPr>
            <w:r w:rsidRPr="00706188">
              <w:rPr>
                <w:rFonts w:cs="Calibri"/>
                <w:i/>
                <w:iCs/>
                <w:color w:val="000000"/>
                <w:sz w:val="19"/>
                <w:szCs w:val="19"/>
              </w:rPr>
              <w:t xml:space="preserve">Se za posamezno vrsto goriva v obračunski enoti iz stolpca (3) vpiše količina goriva, </w:t>
            </w:r>
            <w:r w:rsidR="00492131">
              <w:rPr>
                <w:rFonts w:cs="Calibri"/>
                <w:i/>
                <w:iCs/>
                <w:color w:val="000000"/>
                <w:sz w:val="19"/>
                <w:szCs w:val="19"/>
              </w:rPr>
              <w:t xml:space="preserve">ki je bila </w:t>
            </w:r>
            <w:r>
              <w:rPr>
                <w:rFonts w:cs="Calibri"/>
                <w:i/>
                <w:iCs/>
                <w:color w:val="000000"/>
                <w:sz w:val="19"/>
                <w:szCs w:val="19"/>
              </w:rPr>
              <w:t xml:space="preserve"> v davčnem obdobju </w:t>
            </w:r>
            <w:r w:rsidR="00492131">
              <w:rPr>
                <w:rFonts w:cs="Calibri"/>
                <w:i/>
                <w:iCs/>
                <w:color w:val="000000"/>
                <w:sz w:val="19"/>
                <w:szCs w:val="19"/>
              </w:rPr>
              <w:t>d</w:t>
            </w:r>
            <w:r w:rsidR="00492131">
              <w:rPr>
                <w:rFonts w:cs="Calibri"/>
                <w:i/>
                <w:color w:val="000000"/>
                <w:sz w:val="19"/>
                <w:szCs w:val="19"/>
              </w:rPr>
              <w:t xml:space="preserve">obavljena imetnikom odločb o oprostitvi plačila okoljske dajatve in/ali </w:t>
            </w:r>
            <w:r w:rsidR="00B71F38">
              <w:rPr>
                <w:rFonts w:cs="Calibri"/>
                <w:i/>
                <w:color w:val="000000"/>
                <w:sz w:val="19"/>
                <w:szCs w:val="19"/>
              </w:rPr>
              <w:t>o</w:t>
            </w:r>
            <w:r w:rsidR="00492131">
              <w:rPr>
                <w:rFonts w:cs="Calibri"/>
                <w:i/>
                <w:color w:val="000000"/>
                <w:sz w:val="19"/>
                <w:szCs w:val="19"/>
              </w:rPr>
              <w:t xml:space="preserve">proščenemu </w:t>
            </w:r>
            <w:r w:rsidR="00B71F38">
              <w:rPr>
                <w:rFonts w:cs="Calibri"/>
                <w:i/>
                <w:color w:val="000000"/>
                <w:sz w:val="19"/>
                <w:szCs w:val="19"/>
              </w:rPr>
              <w:t>uporabniku</w:t>
            </w:r>
            <w:r w:rsidRPr="00706188">
              <w:rPr>
                <w:rFonts w:cs="Calibri"/>
                <w:i/>
                <w:iCs/>
                <w:color w:val="000000"/>
                <w:sz w:val="19"/>
                <w:szCs w:val="19"/>
              </w:rPr>
              <w:t>.</w:t>
            </w:r>
            <w:r w:rsidR="00492131">
              <w:rPr>
                <w:rFonts w:cs="Calibri"/>
                <w:i/>
                <w:iCs/>
                <w:color w:val="000000"/>
                <w:sz w:val="19"/>
                <w:szCs w:val="19"/>
              </w:rPr>
              <w:t xml:space="preserve"> </w:t>
            </w:r>
            <w:r w:rsidR="00492131" w:rsidRPr="00706188">
              <w:rPr>
                <w:rFonts w:cs="Calibri"/>
                <w:i/>
                <w:iCs/>
                <w:color w:val="000000"/>
                <w:sz w:val="19"/>
                <w:szCs w:val="19"/>
              </w:rPr>
              <w:t xml:space="preserve">Zavezanec, ki goriva proda imetniku odločbe o oprostitvi plačila okoljske dajatve </w:t>
            </w:r>
            <w:r w:rsidR="00B71F38">
              <w:rPr>
                <w:rFonts w:cs="Calibri"/>
                <w:i/>
                <w:iCs/>
                <w:color w:val="000000"/>
                <w:sz w:val="19"/>
                <w:szCs w:val="19"/>
              </w:rPr>
              <w:t xml:space="preserve">in/ali oproščenemu uporabniku </w:t>
            </w:r>
            <w:r w:rsidR="00492131" w:rsidRPr="00706188">
              <w:rPr>
                <w:rFonts w:cs="Calibri"/>
                <w:i/>
                <w:iCs/>
                <w:color w:val="000000"/>
                <w:sz w:val="19"/>
                <w:szCs w:val="19"/>
              </w:rPr>
              <w:t xml:space="preserve">oziroma jih uporabi sam, </w:t>
            </w:r>
            <w:r w:rsidR="00B71F38">
              <w:rPr>
                <w:rFonts w:cs="Calibri"/>
                <w:i/>
                <w:iCs/>
                <w:color w:val="000000"/>
                <w:sz w:val="19"/>
                <w:szCs w:val="19"/>
              </w:rPr>
              <w:t>kot imetnik</w:t>
            </w:r>
            <w:r w:rsidR="00B71F38" w:rsidRPr="00706188">
              <w:rPr>
                <w:rFonts w:cs="Calibri"/>
                <w:i/>
                <w:iCs/>
                <w:color w:val="000000"/>
                <w:sz w:val="19"/>
                <w:szCs w:val="19"/>
              </w:rPr>
              <w:t xml:space="preserve"> odločbe o oprostitvi plačila okoljske dajatve </w:t>
            </w:r>
            <w:r w:rsidR="00B71F38">
              <w:rPr>
                <w:rFonts w:cs="Calibri"/>
                <w:i/>
                <w:iCs/>
                <w:color w:val="000000"/>
                <w:sz w:val="19"/>
                <w:szCs w:val="19"/>
              </w:rPr>
              <w:t>ali oproščeni uporabnik</w:t>
            </w:r>
            <w:r w:rsidR="00492131" w:rsidRPr="00706188">
              <w:rPr>
                <w:rFonts w:cs="Calibri"/>
                <w:i/>
                <w:iCs/>
                <w:color w:val="000000"/>
                <w:sz w:val="19"/>
                <w:szCs w:val="19"/>
              </w:rPr>
              <w:t>, mora finančni upravi poleg obračuna predložiti tudi mesečni pregled prodaje goriva imetnikom odločb o oprostitvi</w:t>
            </w:r>
            <w:r w:rsidR="00B71F38">
              <w:rPr>
                <w:rFonts w:cs="Calibri"/>
                <w:i/>
                <w:iCs/>
                <w:color w:val="000000"/>
                <w:sz w:val="19"/>
                <w:szCs w:val="19"/>
              </w:rPr>
              <w:t xml:space="preserve"> in</w:t>
            </w:r>
            <w:r w:rsidR="00336AC0">
              <w:rPr>
                <w:rFonts w:cs="Calibri"/>
                <w:i/>
                <w:iCs/>
                <w:color w:val="000000"/>
                <w:sz w:val="19"/>
                <w:szCs w:val="19"/>
              </w:rPr>
              <w:t>/</w:t>
            </w:r>
            <w:r w:rsidR="00B71F38">
              <w:rPr>
                <w:rFonts w:cs="Calibri"/>
                <w:i/>
                <w:iCs/>
                <w:color w:val="000000"/>
                <w:sz w:val="19"/>
                <w:szCs w:val="19"/>
              </w:rPr>
              <w:t>ali oproščenemu uporabniku</w:t>
            </w:r>
            <w:r w:rsidR="00492131" w:rsidRPr="00706188">
              <w:rPr>
                <w:rFonts w:cs="Calibri"/>
                <w:i/>
                <w:iCs/>
                <w:color w:val="000000"/>
                <w:sz w:val="19"/>
                <w:szCs w:val="19"/>
              </w:rPr>
              <w:t>.</w:t>
            </w:r>
          </w:p>
        </w:tc>
      </w:tr>
      <w:tr w:rsidR="00726CA6"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C22EAB">
            <w:pPr>
              <w:ind w:left="868" w:hanging="851"/>
              <w:rPr>
                <w:rFonts w:cs="Calibri"/>
                <w:i/>
                <w:color w:val="000000"/>
                <w:sz w:val="19"/>
                <w:szCs w:val="19"/>
              </w:rPr>
            </w:pPr>
            <w:r w:rsidRPr="00706188">
              <w:rPr>
                <w:rFonts w:cs="Calibri"/>
                <w:i/>
                <w:color w:val="000000"/>
                <w:sz w:val="19"/>
                <w:szCs w:val="19"/>
              </w:rPr>
              <w:t>Stolpec (</w:t>
            </w:r>
            <w:r w:rsidR="00B71F38">
              <w:rPr>
                <w:rFonts w:cs="Calibri"/>
                <w:i/>
                <w:color w:val="000000"/>
                <w:sz w:val="19"/>
                <w:szCs w:val="19"/>
              </w:rPr>
              <w:t>5</w:t>
            </w:r>
            <w:r w:rsidRPr="00706188">
              <w:rPr>
                <w:rFonts w:cs="Calibri"/>
                <w:i/>
                <w:color w:val="000000"/>
                <w:sz w:val="19"/>
                <w:szCs w:val="19"/>
              </w:rPr>
              <w:t>):</w:t>
            </w:r>
            <w:r w:rsidRPr="00706188">
              <w:rPr>
                <w:rFonts w:cs="Calibri"/>
                <w:i/>
                <w:iCs/>
                <w:sz w:val="19"/>
                <w:szCs w:val="19"/>
              </w:rPr>
              <w:t xml:space="preserve"> Iznos / izvoz </w:t>
            </w:r>
          </w:p>
        </w:tc>
        <w:tc>
          <w:tcPr>
            <w:tcW w:w="11145" w:type="dxa"/>
            <w:tcBorders>
              <w:top w:val="single" w:sz="4" w:space="0" w:color="auto"/>
              <w:left w:val="single" w:sz="4" w:space="0" w:color="auto"/>
              <w:bottom w:val="single" w:sz="4" w:space="0" w:color="auto"/>
              <w:right w:val="single" w:sz="4" w:space="0" w:color="auto"/>
            </w:tcBorders>
            <w:vAlign w:val="center"/>
          </w:tcPr>
          <w:p w:rsidR="00726CA6" w:rsidRPr="00706188" w:rsidRDefault="00726CA6" w:rsidP="00FB2932">
            <w:pPr>
              <w:spacing w:after="0"/>
              <w:jc w:val="both"/>
              <w:rPr>
                <w:rFonts w:cs="Calibri"/>
                <w:i/>
                <w:iCs/>
                <w:color w:val="000000"/>
                <w:sz w:val="19"/>
                <w:szCs w:val="19"/>
              </w:rPr>
            </w:pPr>
            <w:r w:rsidRPr="00706188">
              <w:rPr>
                <w:rFonts w:cs="Calibri"/>
                <w:i/>
                <w:iCs/>
                <w:color w:val="000000"/>
                <w:sz w:val="19"/>
                <w:szCs w:val="19"/>
              </w:rPr>
              <w:t>Se za posamezno vrsto goriva v obračunski enoti iz stolpca (3) vpiše količine goriva, ki je bila v davčnem obdobju iznesena iz Slovenije (iznos v države EU in izvoz v države zunaj EU</w:t>
            </w:r>
            <w:r w:rsidR="00B71F38">
              <w:rPr>
                <w:rFonts w:cs="Calibri"/>
                <w:i/>
                <w:iCs/>
                <w:color w:val="000000"/>
                <w:sz w:val="19"/>
                <w:szCs w:val="19"/>
              </w:rPr>
              <w:t xml:space="preserve">. </w:t>
            </w:r>
            <w:r w:rsidRPr="00FB3D8E">
              <w:rPr>
                <w:rFonts w:cs="Calibri"/>
                <w:i/>
                <w:iCs/>
                <w:color w:val="000000"/>
                <w:sz w:val="19"/>
                <w:szCs w:val="19"/>
              </w:rPr>
              <w:t>Če se izpolni stolpec (6), se obračunu na poziv finančnega urada predložijo fotokopije dokazil o iznosu goriva v drugo državo EU oziroma</w:t>
            </w:r>
            <w:r w:rsidRPr="00706188">
              <w:rPr>
                <w:rFonts w:cs="Calibri"/>
                <w:i/>
                <w:iCs/>
                <w:color w:val="000000"/>
                <w:sz w:val="19"/>
                <w:szCs w:val="19"/>
              </w:rPr>
              <w:t xml:space="preserve"> izvozu. Dokazila se vpišejo v vrstico (1</w:t>
            </w:r>
            <w:r>
              <w:rPr>
                <w:rFonts w:cs="Calibri"/>
                <w:i/>
                <w:iCs/>
                <w:color w:val="000000"/>
                <w:sz w:val="19"/>
                <w:szCs w:val="19"/>
              </w:rPr>
              <w:t xml:space="preserve">4) - </w:t>
            </w:r>
            <w:r w:rsidRPr="00706188">
              <w:rPr>
                <w:rFonts w:cs="Calibri"/>
                <w:i/>
                <w:iCs/>
                <w:color w:val="000000"/>
                <w:sz w:val="19"/>
                <w:szCs w:val="19"/>
              </w:rPr>
              <w:t>Obračunu prilagam.</w:t>
            </w:r>
          </w:p>
        </w:tc>
      </w:tr>
      <w:tr w:rsidR="00B71F38"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B71F38" w:rsidRPr="00706188" w:rsidRDefault="00B71F38" w:rsidP="00C22EAB">
            <w:pPr>
              <w:spacing w:after="0"/>
              <w:ind w:left="868" w:hanging="851"/>
              <w:rPr>
                <w:rFonts w:cs="Calibri"/>
                <w:i/>
                <w:color w:val="000000"/>
                <w:sz w:val="19"/>
                <w:szCs w:val="19"/>
              </w:rPr>
            </w:pPr>
            <w:r w:rsidRPr="00706188">
              <w:rPr>
                <w:rFonts w:cs="Calibri"/>
                <w:i/>
                <w:color w:val="000000"/>
                <w:sz w:val="19"/>
                <w:szCs w:val="19"/>
              </w:rPr>
              <w:t>Stolpec (</w:t>
            </w:r>
            <w:r w:rsidR="00F93181">
              <w:rPr>
                <w:rFonts w:cs="Calibri"/>
                <w:i/>
                <w:color w:val="000000"/>
                <w:sz w:val="19"/>
                <w:szCs w:val="19"/>
              </w:rPr>
              <w:t>6</w:t>
            </w:r>
            <w:r w:rsidRPr="00706188">
              <w:rPr>
                <w:rFonts w:cs="Calibri"/>
                <w:i/>
                <w:color w:val="000000"/>
                <w:sz w:val="19"/>
                <w:szCs w:val="19"/>
              </w:rPr>
              <w:t>):</w:t>
            </w:r>
            <w:r w:rsidRPr="00706188">
              <w:rPr>
                <w:rFonts w:cs="Calibri"/>
                <w:i/>
                <w:iCs/>
                <w:sz w:val="19"/>
                <w:szCs w:val="19"/>
              </w:rPr>
              <w:t xml:space="preserve"> </w:t>
            </w:r>
            <w:r w:rsidR="00336AC0" w:rsidRPr="00336AC0">
              <w:rPr>
                <w:rFonts w:cs="Calibri"/>
                <w:i/>
                <w:color w:val="000000"/>
                <w:sz w:val="19"/>
                <w:szCs w:val="19"/>
              </w:rPr>
              <w:t>Poraba za namene iz četrtega odst. 1. člena</w:t>
            </w:r>
          </w:p>
        </w:tc>
        <w:tc>
          <w:tcPr>
            <w:tcW w:w="11145" w:type="dxa"/>
            <w:tcBorders>
              <w:top w:val="single" w:sz="4" w:space="0" w:color="auto"/>
              <w:left w:val="single" w:sz="4" w:space="0" w:color="auto"/>
              <w:bottom w:val="single" w:sz="4" w:space="0" w:color="auto"/>
              <w:right w:val="single" w:sz="4" w:space="0" w:color="auto"/>
            </w:tcBorders>
            <w:vAlign w:val="center"/>
          </w:tcPr>
          <w:p w:rsidR="00B71F38" w:rsidRPr="00706188" w:rsidRDefault="00B71F38" w:rsidP="00FB2932">
            <w:pPr>
              <w:spacing w:after="0"/>
              <w:jc w:val="both"/>
              <w:rPr>
                <w:rFonts w:cs="Calibri"/>
                <w:i/>
                <w:iCs/>
                <w:color w:val="000000"/>
                <w:sz w:val="19"/>
                <w:szCs w:val="19"/>
              </w:rPr>
            </w:pPr>
            <w:r w:rsidRPr="00706188">
              <w:rPr>
                <w:rFonts w:cs="Calibri"/>
                <w:i/>
                <w:iCs/>
                <w:color w:val="000000"/>
                <w:sz w:val="19"/>
                <w:szCs w:val="19"/>
              </w:rPr>
              <w:t xml:space="preserve">Se za posamezno vrsto goriva v obračunski enoti iz stolpca (3) vpiše količine goriva, </w:t>
            </w:r>
            <w:r w:rsidRPr="00FB3D8E">
              <w:rPr>
                <w:rFonts w:cs="Calibri"/>
                <w:i/>
                <w:iCs/>
                <w:color w:val="000000"/>
                <w:sz w:val="19"/>
                <w:szCs w:val="19"/>
              </w:rPr>
              <w:t>ki se uporab</w:t>
            </w:r>
            <w:r>
              <w:rPr>
                <w:rFonts w:cs="Calibri"/>
                <w:i/>
                <w:iCs/>
                <w:color w:val="000000"/>
                <w:sz w:val="19"/>
                <w:szCs w:val="19"/>
              </w:rPr>
              <w:t>i</w:t>
            </w:r>
            <w:r w:rsidRPr="00FB3D8E">
              <w:rPr>
                <w:rFonts w:cs="Calibri"/>
                <w:i/>
                <w:iCs/>
                <w:color w:val="000000"/>
                <w:sz w:val="19"/>
                <w:szCs w:val="19"/>
              </w:rPr>
              <w:t xml:space="preserve"> za namene za katere se določbe uredbe ne uporabljajo (</w:t>
            </w:r>
            <w:r w:rsidR="00336AC0" w:rsidRPr="00336AC0">
              <w:rPr>
                <w:rFonts w:eastAsia="Times New Roman" w:cs="Times New Roman"/>
                <w:sz w:val="18"/>
                <w:szCs w:val="18"/>
                <w:lang w:eastAsia="sl-SI"/>
              </w:rPr>
              <w:t>četrt</w:t>
            </w:r>
            <w:r w:rsidR="00BF533A">
              <w:rPr>
                <w:rFonts w:eastAsia="Times New Roman" w:cs="Times New Roman"/>
                <w:sz w:val="18"/>
                <w:szCs w:val="18"/>
                <w:lang w:eastAsia="sl-SI"/>
              </w:rPr>
              <w:t>i</w:t>
            </w:r>
            <w:r w:rsidR="00336AC0" w:rsidRPr="00336AC0">
              <w:rPr>
                <w:rFonts w:eastAsia="Times New Roman" w:cs="Times New Roman"/>
                <w:sz w:val="18"/>
                <w:szCs w:val="18"/>
                <w:lang w:eastAsia="sl-SI"/>
              </w:rPr>
              <w:t xml:space="preserve"> odst. 1. člena</w:t>
            </w:r>
            <w:r w:rsidR="00BF533A">
              <w:rPr>
                <w:rFonts w:eastAsia="Times New Roman" w:cs="Times New Roman"/>
                <w:sz w:val="18"/>
                <w:szCs w:val="18"/>
                <w:lang w:eastAsia="sl-SI"/>
              </w:rPr>
              <w:t xml:space="preserve"> uredbe</w:t>
            </w:r>
            <w:r w:rsidRPr="00FB3D8E">
              <w:rPr>
                <w:rFonts w:cs="Calibri"/>
                <w:i/>
                <w:iCs/>
                <w:color w:val="000000"/>
                <w:sz w:val="19"/>
                <w:szCs w:val="19"/>
              </w:rPr>
              <w:t xml:space="preserve">). </w:t>
            </w:r>
          </w:p>
        </w:tc>
      </w:tr>
      <w:tr w:rsidR="00B71F38"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B71F38" w:rsidRPr="00706188" w:rsidRDefault="00B71F38" w:rsidP="00C22EAB">
            <w:pPr>
              <w:spacing w:after="0"/>
              <w:ind w:left="868" w:hanging="851"/>
              <w:rPr>
                <w:rFonts w:cs="Calibri"/>
                <w:i/>
                <w:color w:val="000000"/>
                <w:sz w:val="19"/>
                <w:szCs w:val="19"/>
              </w:rPr>
            </w:pPr>
            <w:r w:rsidRPr="00706188">
              <w:rPr>
                <w:rFonts w:cs="Calibri"/>
                <w:i/>
                <w:color w:val="000000"/>
                <w:sz w:val="19"/>
                <w:szCs w:val="19"/>
              </w:rPr>
              <w:t>Stolpec (</w:t>
            </w:r>
            <w:r w:rsidR="00F93181">
              <w:rPr>
                <w:rFonts w:cs="Calibri"/>
                <w:i/>
                <w:color w:val="000000"/>
                <w:sz w:val="19"/>
                <w:szCs w:val="19"/>
              </w:rPr>
              <w:t>7</w:t>
            </w:r>
            <w:r w:rsidRPr="00706188">
              <w:rPr>
                <w:rFonts w:cs="Calibri"/>
                <w:i/>
                <w:color w:val="000000"/>
                <w:sz w:val="19"/>
                <w:szCs w:val="19"/>
              </w:rPr>
              <w:t>)</w:t>
            </w:r>
            <w:r w:rsidRPr="00706188">
              <w:rPr>
                <w:rFonts w:cs="Calibri"/>
                <w:i/>
                <w:iCs/>
                <w:sz w:val="19"/>
                <w:szCs w:val="19"/>
              </w:rPr>
              <w:t xml:space="preserve">: </w:t>
            </w:r>
            <w:r>
              <w:rPr>
                <w:rFonts w:cs="Calibri"/>
                <w:i/>
                <w:iCs/>
                <w:sz w:val="19"/>
                <w:szCs w:val="19"/>
              </w:rPr>
              <w:t>Poraba v napravi iz odločbe o oprostitvi</w:t>
            </w:r>
          </w:p>
        </w:tc>
        <w:tc>
          <w:tcPr>
            <w:tcW w:w="11145" w:type="dxa"/>
            <w:tcBorders>
              <w:top w:val="single" w:sz="4" w:space="0" w:color="auto"/>
              <w:left w:val="single" w:sz="4" w:space="0" w:color="auto"/>
              <w:bottom w:val="single" w:sz="4" w:space="0" w:color="auto"/>
              <w:right w:val="single" w:sz="4" w:space="0" w:color="auto"/>
            </w:tcBorders>
            <w:vAlign w:val="center"/>
          </w:tcPr>
          <w:p w:rsidR="00B71F38" w:rsidRPr="00706188" w:rsidRDefault="00B71F38" w:rsidP="00FB2932">
            <w:pPr>
              <w:spacing w:after="0"/>
              <w:jc w:val="both"/>
              <w:rPr>
                <w:rFonts w:cs="Calibri"/>
                <w:i/>
                <w:iCs/>
                <w:color w:val="000000"/>
                <w:sz w:val="19"/>
                <w:szCs w:val="19"/>
              </w:rPr>
            </w:pPr>
            <w:r w:rsidRPr="00706188">
              <w:rPr>
                <w:rFonts w:cs="Calibri"/>
                <w:i/>
                <w:iCs/>
                <w:color w:val="000000"/>
                <w:sz w:val="19"/>
                <w:szCs w:val="19"/>
              </w:rPr>
              <w:t xml:space="preserve">Se za posamezno vrsto goriva v obračunski enoti iz stolpca (3) vpiše količine goriva, </w:t>
            </w:r>
            <w:r w:rsidRPr="00FB3D8E">
              <w:rPr>
                <w:rFonts w:cs="Calibri"/>
                <w:i/>
                <w:iCs/>
                <w:color w:val="000000"/>
                <w:sz w:val="19"/>
                <w:szCs w:val="19"/>
              </w:rPr>
              <w:t xml:space="preserve">ki se </w:t>
            </w:r>
            <w:r>
              <w:rPr>
                <w:rFonts w:cs="Calibri"/>
                <w:i/>
                <w:iCs/>
                <w:color w:val="000000"/>
                <w:sz w:val="19"/>
                <w:szCs w:val="19"/>
              </w:rPr>
              <w:t xml:space="preserve">porabi v napravi iz odločbe o oprostitvi. </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rFonts w:cs="Calibri"/>
                <w:i/>
                <w:color w:val="000000"/>
                <w:sz w:val="19"/>
                <w:szCs w:val="19"/>
              </w:rPr>
            </w:pPr>
            <w:r w:rsidRPr="00706188">
              <w:rPr>
                <w:rFonts w:cs="Calibri"/>
                <w:i/>
                <w:color w:val="000000"/>
                <w:sz w:val="19"/>
                <w:szCs w:val="19"/>
              </w:rPr>
              <w:t>Stolpec (</w:t>
            </w:r>
            <w:r>
              <w:rPr>
                <w:rFonts w:cs="Calibri"/>
                <w:i/>
                <w:color w:val="000000"/>
                <w:sz w:val="19"/>
                <w:szCs w:val="19"/>
              </w:rPr>
              <w:t>8</w:t>
            </w:r>
            <w:r w:rsidRPr="00706188">
              <w:rPr>
                <w:rFonts w:cs="Calibri"/>
                <w:i/>
                <w:color w:val="000000"/>
                <w:sz w:val="19"/>
                <w:szCs w:val="19"/>
              </w:rPr>
              <w:t>)</w:t>
            </w:r>
            <w:r w:rsidRPr="00706188">
              <w:rPr>
                <w:rFonts w:cs="Calibri"/>
                <w:i/>
                <w:iCs/>
                <w:sz w:val="19"/>
                <w:szCs w:val="19"/>
              </w:rPr>
              <w:t xml:space="preserve">: </w:t>
            </w:r>
            <w:r>
              <w:rPr>
                <w:rFonts w:cs="Calibri"/>
                <w:i/>
                <w:iCs/>
                <w:sz w:val="19"/>
                <w:szCs w:val="19"/>
              </w:rPr>
              <w:t>Količina</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rFonts w:cs="Calibri"/>
                <w:i/>
                <w:iCs/>
                <w:color w:val="000000"/>
                <w:sz w:val="19"/>
                <w:szCs w:val="19"/>
              </w:rPr>
            </w:pPr>
            <w:r w:rsidRPr="00706188">
              <w:rPr>
                <w:rFonts w:cs="Calibri"/>
                <w:i/>
                <w:iCs/>
                <w:color w:val="000000"/>
                <w:sz w:val="19"/>
                <w:szCs w:val="19"/>
              </w:rPr>
              <w:t xml:space="preserve">Se za posamezno vrsto goriva v obračunski enoti iz stolpca (3) vpiše količina goriva, za katerega </w:t>
            </w:r>
            <w:r>
              <w:rPr>
                <w:rFonts w:cs="Calibri"/>
                <w:i/>
                <w:iCs/>
                <w:color w:val="000000"/>
                <w:sz w:val="19"/>
                <w:szCs w:val="19"/>
              </w:rPr>
              <w:t>nastane obveznost za obračun okoljske dajatve.</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i/>
                <w:sz w:val="19"/>
                <w:szCs w:val="19"/>
              </w:rPr>
            </w:pPr>
            <w:r w:rsidRPr="00706188">
              <w:rPr>
                <w:rFonts w:cs="Calibri"/>
                <w:i/>
                <w:color w:val="000000"/>
                <w:sz w:val="19"/>
                <w:szCs w:val="19"/>
              </w:rPr>
              <w:t>Stolpec (</w:t>
            </w:r>
            <w:r>
              <w:rPr>
                <w:rFonts w:cs="Calibri"/>
                <w:i/>
                <w:color w:val="000000"/>
                <w:sz w:val="19"/>
                <w:szCs w:val="19"/>
              </w:rPr>
              <w:t>9</w:t>
            </w:r>
            <w:r w:rsidRPr="00706188">
              <w:rPr>
                <w:rFonts w:cs="Calibri"/>
                <w:i/>
                <w:color w:val="000000"/>
                <w:sz w:val="19"/>
                <w:szCs w:val="19"/>
              </w:rPr>
              <w:t>)</w:t>
            </w:r>
            <w:r w:rsidRPr="00706188">
              <w:rPr>
                <w:rFonts w:cs="Calibri"/>
                <w:i/>
                <w:iCs/>
                <w:sz w:val="19"/>
                <w:szCs w:val="19"/>
              </w:rPr>
              <w:t>: Znesek okoljske dajatve</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rFonts w:cs="Calibri"/>
                <w:i/>
                <w:iCs/>
                <w:color w:val="000000"/>
                <w:sz w:val="19"/>
                <w:szCs w:val="19"/>
              </w:rPr>
            </w:pPr>
            <w:r w:rsidRPr="00706188">
              <w:rPr>
                <w:rFonts w:cs="Calibri"/>
                <w:i/>
                <w:iCs/>
                <w:color w:val="000000"/>
                <w:sz w:val="19"/>
                <w:szCs w:val="19"/>
              </w:rPr>
              <w:t>Se za posamezno vrsto goriva vpiše znesek okoljske dajatve za navedeno davčno obdobje. Izračuna se tako, da se  količina iz stolpca (</w:t>
            </w:r>
            <w:r>
              <w:rPr>
                <w:rFonts w:cs="Calibri"/>
                <w:i/>
                <w:iCs/>
                <w:color w:val="000000"/>
                <w:sz w:val="19"/>
                <w:szCs w:val="19"/>
              </w:rPr>
              <w:t>8</w:t>
            </w:r>
            <w:r w:rsidRPr="00706188">
              <w:rPr>
                <w:rFonts w:cs="Calibri"/>
                <w:i/>
                <w:iCs/>
                <w:color w:val="000000"/>
                <w:sz w:val="19"/>
                <w:szCs w:val="19"/>
              </w:rPr>
              <w:t>) pomnoži z enoto obremenitve (EO) in zneskom na enoto o</w:t>
            </w:r>
            <w:r>
              <w:rPr>
                <w:rFonts w:cs="Calibri"/>
                <w:i/>
                <w:iCs/>
                <w:color w:val="000000"/>
                <w:sz w:val="19"/>
                <w:szCs w:val="19"/>
              </w:rPr>
              <w:t xml:space="preserve">bremenitve. </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rFonts w:cs="Calibri"/>
                <w:i/>
                <w:color w:val="000000"/>
                <w:sz w:val="19"/>
                <w:szCs w:val="19"/>
              </w:rPr>
            </w:pPr>
            <w:r w:rsidRPr="00706188">
              <w:rPr>
                <w:rFonts w:cs="Calibri"/>
                <w:i/>
                <w:color w:val="000000"/>
                <w:sz w:val="19"/>
                <w:szCs w:val="19"/>
              </w:rPr>
              <w:t>Stolpec  (1</w:t>
            </w:r>
            <w:r>
              <w:rPr>
                <w:rFonts w:cs="Calibri"/>
                <w:i/>
                <w:color w:val="000000"/>
                <w:sz w:val="19"/>
                <w:szCs w:val="19"/>
              </w:rPr>
              <w:t>0</w:t>
            </w:r>
            <w:r w:rsidRPr="00706188">
              <w:rPr>
                <w:rFonts w:cs="Calibri"/>
                <w:i/>
                <w:color w:val="000000"/>
                <w:sz w:val="19"/>
                <w:szCs w:val="19"/>
              </w:rPr>
              <w:t>)</w:t>
            </w:r>
            <w:r w:rsidRPr="00706188">
              <w:rPr>
                <w:i/>
                <w:sz w:val="19"/>
                <w:szCs w:val="19"/>
              </w:rPr>
              <w:t xml:space="preserve"> </w:t>
            </w:r>
            <w:r w:rsidRPr="00706188">
              <w:rPr>
                <w:rFonts w:cs="Calibri"/>
                <w:i/>
                <w:color w:val="000000"/>
                <w:sz w:val="19"/>
                <w:szCs w:val="19"/>
              </w:rPr>
              <w:t>): Količina</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rFonts w:cs="Calibri"/>
                <w:i/>
                <w:iCs/>
                <w:sz w:val="19"/>
                <w:szCs w:val="19"/>
              </w:rPr>
            </w:pPr>
            <w:r w:rsidRPr="00706188">
              <w:rPr>
                <w:rFonts w:cs="Calibri"/>
                <w:i/>
                <w:iCs/>
                <w:color w:val="000000"/>
                <w:sz w:val="19"/>
                <w:szCs w:val="19"/>
              </w:rPr>
              <w:t>Se za posamezno vrsto goriva v obračunski enoti iz stolpca (3) vpiše količina goriva za katerega je v davčnem obdobju nastala obveznost za plačilo najnižje ravni obdavčitve v Skupnosti.</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rFonts w:cs="Calibri"/>
                <w:i/>
                <w:color w:val="000000"/>
                <w:sz w:val="19"/>
                <w:szCs w:val="19"/>
              </w:rPr>
            </w:pPr>
            <w:r w:rsidRPr="00706188">
              <w:rPr>
                <w:rFonts w:cs="Calibri"/>
                <w:i/>
                <w:color w:val="000000"/>
                <w:sz w:val="19"/>
                <w:szCs w:val="19"/>
              </w:rPr>
              <w:t>Stolpec  (1</w:t>
            </w:r>
            <w:r>
              <w:rPr>
                <w:rFonts w:cs="Calibri"/>
                <w:i/>
                <w:color w:val="000000"/>
                <w:sz w:val="19"/>
                <w:szCs w:val="19"/>
              </w:rPr>
              <w:t>1</w:t>
            </w:r>
            <w:r w:rsidRPr="00706188">
              <w:rPr>
                <w:rFonts w:cs="Calibri"/>
                <w:i/>
                <w:color w:val="000000"/>
                <w:sz w:val="19"/>
                <w:szCs w:val="19"/>
              </w:rPr>
              <w:t>)</w:t>
            </w:r>
            <w:r w:rsidRPr="00706188">
              <w:rPr>
                <w:rFonts w:cs="Calibri"/>
                <w:i/>
                <w:iCs/>
                <w:sz w:val="19"/>
                <w:szCs w:val="19"/>
              </w:rPr>
              <w:t>: Znesek najnižje ravni obdavčitve v Skupnosti</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rFonts w:cs="Calibri"/>
                <w:i/>
                <w:iCs/>
                <w:sz w:val="19"/>
                <w:szCs w:val="19"/>
              </w:rPr>
            </w:pPr>
            <w:r w:rsidRPr="00706188">
              <w:rPr>
                <w:rFonts w:cs="Calibri"/>
                <w:i/>
                <w:iCs/>
                <w:sz w:val="19"/>
                <w:szCs w:val="19"/>
              </w:rPr>
              <w:t>Se v</w:t>
            </w:r>
            <w:r w:rsidRPr="00706188">
              <w:rPr>
                <w:sz w:val="19"/>
                <w:szCs w:val="19"/>
              </w:rPr>
              <w:t xml:space="preserve"> </w:t>
            </w:r>
            <w:r w:rsidRPr="00706188">
              <w:rPr>
                <w:rFonts w:cs="Calibri"/>
                <w:i/>
                <w:iCs/>
                <w:sz w:val="19"/>
                <w:szCs w:val="19"/>
              </w:rPr>
              <w:t>za posamezno vrsto goriva vpiše znesek najnižje ravni obdavčitve v Skupnosti. Izračuna se tako, da se količina za posamezno vrsto goriva iz stolpca (1</w:t>
            </w:r>
            <w:r>
              <w:rPr>
                <w:rFonts w:cs="Calibri"/>
                <w:i/>
                <w:iCs/>
                <w:sz w:val="19"/>
                <w:szCs w:val="19"/>
              </w:rPr>
              <w:t>0</w:t>
            </w:r>
            <w:r w:rsidRPr="00706188">
              <w:rPr>
                <w:rFonts w:cs="Calibri"/>
                <w:i/>
                <w:iCs/>
                <w:sz w:val="19"/>
                <w:szCs w:val="19"/>
              </w:rPr>
              <w:t>) pomnoži z zneskom najnižje ravni obdavčitve v Skupnosti za to vrsto goriva (iz tretjega stolpca prilog</w:t>
            </w:r>
            <w:r>
              <w:rPr>
                <w:rFonts w:cs="Calibri"/>
                <w:i/>
                <w:iCs/>
                <w:sz w:val="19"/>
                <w:szCs w:val="19"/>
              </w:rPr>
              <w:t>e</w:t>
            </w:r>
            <w:r w:rsidRPr="00706188">
              <w:rPr>
                <w:rFonts w:cs="Calibri"/>
                <w:i/>
                <w:iCs/>
                <w:sz w:val="19"/>
                <w:szCs w:val="19"/>
              </w:rPr>
              <w:t xml:space="preserve"> 1 uredbe). </w:t>
            </w:r>
          </w:p>
        </w:tc>
      </w:tr>
      <w:tr w:rsidR="00BF533A" w:rsidRPr="00706188" w:rsidTr="005E26B9">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BF533A" w:rsidRPr="00706188" w:rsidRDefault="00A0652E" w:rsidP="005E26B9">
            <w:pPr>
              <w:spacing w:after="0"/>
              <w:ind w:left="868" w:hanging="851"/>
              <w:rPr>
                <w:rFonts w:cs="Calibri"/>
                <w:i/>
                <w:color w:val="000000"/>
                <w:sz w:val="19"/>
                <w:szCs w:val="19"/>
              </w:rPr>
            </w:pPr>
            <w:r>
              <w:rPr>
                <w:rFonts w:cs="Calibri"/>
                <w:i/>
                <w:color w:val="000000"/>
                <w:sz w:val="19"/>
                <w:szCs w:val="19"/>
              </w:rPr>
              <w:t>Vrstica (8</w:t>
            </w:r>
            <w:bookmarkStart w:id="0" w:name="_GoBack"/>
            <w:bookmarkEnd w:id="0"/>
            <w:r w:rsidR="00BF533A" w:rsidRPr="00706188">
              <w:rPr>
                <w:rFonts w:cs="Calibri"/>
                <w:i/>
                <w:color w:val="000000"/>
                <w:sz w:val="19"/>
                <w:szCs w:val="19"/>
              </w:rPr>
              <w:t xml:space="preserve">.P): Poračun dobavljenih količin zemeljskega </w:t>
            </w:r>
            <w:r w:rsidR="00BF533A" w:rsidRPr="00FB2932">
              <w:rPr>
                <w:rFonts w:cs="Calibri"/>
                <w:i/>
                <w:sz w:val="19"/>
                <w:szCs w:val="19"/>
              </w:rPr>
              <w:t xml:space="preserve">plina (9. </w:t>
            </w:r>
            <w:proofErr w:type="spellStart"/>
            <w:r w:rsidR="00BF533A" w:rsidRPr="00FB2932">
              <w:rPr>
                <w:rFonts w:cs="Calibri"/>
                <w:i/>
                <w:sz w:val="19"/>
                <w:szCs w:val="19"/>
              </w:rPr>
              <w:t>odst</w:t>
            </w:r>
            <w:proofErr w:type="spellEnd"/>
            <w:r w:rsidR="00BF533A" w:rsidRPr="00FB2932">
              <w:rPr>
                <w:rFonts w:cs="Calibri"/>
                <w:i/>
                <w:sz w:val="19"/>
                <w:szCs w:val="19"/>
              </w:rPr>
              <w:t xml:space="preserve"> 13. člena)</w:t>
            </w:r>
          </w:p>
        </w:tc>
        <w:tc>
          <w:tcPr>
            <w:tcW w:w="11145" w:type="dxa"/>
            <w:tcBorders>
              <w:top w:val="single" w:sz="4" w:space="0" w:color="auto"/>
              <w:left w:val="single" w:sz="4" w:space="0" w:color="auto"/>
              <w:bottom w:val="single" w:sz="4" w:space="0" w:color="auto"/>
              <w:right w:val="single" w:sz="4" w:space="0" w:color="auto"/>
            </w:tcBorders>
            <w:vAlign w:val="center"/>
          </w:tcPr>
          <w:p w:rsidR="00BF533A" w:rsidRPr="00706188" w:rsidRDefault="00BF533A" w:rsidP="00FB2932">
            <w:pPr>
              <w:spacing w:after="0"/>
              <w:jc w:val="both"/>
              <w:rPr>
                <w:rFonts w:cs="Calibri"/>
                <w:i/>
                <w:iCs/>
                <w:sz w:val="19"/>
                <w:szCs w:val="19"/>
              </w:rPr>
            </w:pPr>
            <w:r w:rsidRPr="00706188">
              <w:rPr>
                <w:rFonts w:cs="Calibri"/>
                <w:i/>
                <w:iCs/>
                <w:sz w:val="19"/>
                <w:szCs w:val="19"/>
              </w:rPr>
              <w:t>Za naknadno ugotovljene dejansko dobavljene količine zemeljskega plina, ki se nanašajo na pretekla davčna obdobja, dobavitelj zemeljskega plina opravi poračun okoljske dajatve v mesečnem obračunu okoljske dajatve za mesec, v katerem ugotovi dejansko dobavljene količine zemeljskega plina. Za obračun okoljske dajatve za naknadno ugotovljene dejansko dobavljene količine zemeljskega plina, ki so predmet poračuna, se uporabi znesek okoljske dajatve, veljaven na zadnji dan davčnega obdobja, v katerem nastane obveznost za obračun okoljske dajatve.</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rFonts w:cs="Calibri"/>
                <w:i/>
                <w:color w:val="000000"/>
                <w:sz w:val="19"/>
                <w:szCs w:val="19"/>
              </w:rPr>
            </w:pPr>
            <w:r w:rsidRPr="00706188">
              <w:rPr>
                <w:rFonts w:cs="Calibri"/>
                <w:i/>
                <w:color w:val="000000"/>
                <w:sz w:val="19"/>
                <w:szCs w:val="19"/>
              </w:rPr>
              <w:t>Vrstica (a): Skupni znesek okoljske dajatve zaradi zgorevanja goriva v davčnem obdobju</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rFonts w:cs="Calibri"/>
                <w:i/>
                <w:iCs/>
                <w:sz w:val="19"/>
                <w:szCs w:val="19"/>
              </w:rPr>
            </w:pPr>
            <w:r w:rsidRPr="00706188">
              <w:rPr>
                <w:rFonts w:cs="Calibri"/>
                <w:i/>
                <w:iCs/>
                <w:sz w:val="19"/>
                <w:szCs w:val="19"/>
              </w:rPr>
              <w:t>Se v € vpiše vsota zneskov iz stolpca (</w:t>
            </w:r>
            <w:r>
              <w:rPr>
                <w:rFonts w:cs="Calibri"/>
                <w:i/>
                <w:iCs/>
                <w:sz w:val="19"/>
                <w:szCs w:val="19"/>
              </w:rPr>
              <w:t>9</w:t>
            </w:r>
            <w:r w:rsidRPr="00706188">
              <w:rPr>
                <w:rFonts w:cs="Calibri"/>
                <w:i/>
                <w:iCs/>
                <w:sz w:val="19"/>
                <w:szCs w:val="19"/>
              </w:rPr>
              <w:t>).</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i/>
                <w:sz w:val="19"/>
                <w:szCs w:val="19"/>
              </w:rPr>
            </w:pPr>
            <w:r w:rsidRPr="00706188">
              <w:rPr>
                <w:rFonts w:cs="Calibri"/>
                <w:i/>
                <w:color w:val="000000"/>
                <w:sz w:val="19"/>
                <w:szCs w:val="19"/>
              </w:rPr>
              <w:t xml:space="preserve">Vrstica (b): Skupni znesek </w:t>
            </w:r>
            <w:r>
              <w:rPr>
                <w:rFonts w:cs="Calibri"/>
                <w:i/>
                <w:color w:val="000000"/>
                <w:sz w:val="19"/>
                <w:szCs w:val="19"/>
              </w:rPr>
              <w:t>najnižje ravni obdavčitve v skupnosti</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i/>
                <w:sz w:val="19"/>
                <w:szCs w:val="19"/>
              </w:rPr>
            </w:pPr>
            <w:r w:rsidRPr="00706188">
              <w:rPr>
                <w:rFonts w:cs="Calibri"/>
                <w:i/>
                <w:iCs/>
                <w:sz w:val="19"/>
                <w:szCs w:val="19"/>
              </w:rPr>
              <w:t>Se v € vpiše vsota zneskov iz stolpca (1</w:t>
            </w:r>
            <w:r>
              <w:rPr>
                <w:rFonts w:cs="Calibri"/>
                <w:i/>
                <w:iCs/>
                <w:sz w:val="19"/>
                <w:szCs w:val="19"/>
              </w:rPr>
              <w:t>1</w:t>
            </w:r>
            <w:r w:rsidRPr="00706188">
              <w:rPr>
                <w:rFonts w:cs="Calibri"/>
                <w:i/>
                <w:iCs/>
                <w:sz w:val="19"/>
                <w:szCs w:val="19"/>
              </w:rPr>
              <w:t>).</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i/>
                <w:sz w:val="19"/>
                <w:szCs w:val="19"/>
              </w:rPr>
            </w:pPr>
            <w:r w:rsidRPr="00706188">
              <w:rPr>
                <w:rFonts w:cs="Calibri"/>
                <w:i/>
                <w:color w:val="000000"/>
                <w:sz w:val="19"/>
                <w:szCs w:val="19"/>
              </w:rPr>
              <w:t>Vrstica (c): Znesek za plačilo</w:t>
            </w:r>
            <w:r>
              <w:rPr>
                <w:rFonts w:cs="Calibri"/>
                <w:i/>
                <w:color w:val="000000"/>
                <w:sz w:val="19"/>
                <w:szCs w:val="19"/>
              </w:rPr>
              <w:t>/vračilo</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i/>
                <w:sz w:val="19"/>
                <w:szCs w:val="19"/>
              </w:rPr>
            </w:pPr>
            <w:r w:rsidRPr="00706188">
              <w:rPr>
                <w:rFonts w:cs="Calibri"/>
                <w:i/>
                <w:iCs/>
                <w:sz w:val="19"/>
                <w:szCs w:val="19"/>
              </w:rPr>
              <w:t>Se v € vpiše znesek, ki se izračuna</w:t>
            </w:r>
            <w:r w:rsidRPr="00706188">
              <w:rPr>
                <w:i/>
                <w:sz w:val="19"/>
                <w:szCs w:val="19"/>
              </w:rPr>
              <w:t xml:space="preserve">: </w:t>
            </w:r>
            <w:r>
              <w:rPr>
                <w:rFonts w:cs="Calibri"/>
                <w:i/>
                <w:iCs/>
                <w:sz w:val="19"/>
                <w:szCs w:val="19"/>
              </w:rPr>
              <w:t>vrstica (a</w:t>
            </w:r>
            <w:r w:rsidRPr="00706188">
              <w:rPr>
                <w:rFonts w:cs="Calibri"/>
                <w:i/>
                <w:iCs/>
                <w:sz w:val="19"/>
                <w:szCs w:val="19"/>
              </w:rPr>
              <w:t xml:space="preserve">) </w:t>
            </w:r>
            <w:r>
              <w:rPr>
                <w:rFonts w:cs="Calibri"/>
                <w:i/>
                <w:iCs/>
                <w:sz w:val="19"/>
                <w:szCs w:val="19"/>
              </w:rPr>
              <w:t>+ vrstica (b)</w:t>
            </w:r>
          </w:p>
        </w:tc>
      </w:tr>
      <w:tr w:rsidR="00336AC0" w:rsidRPr="00706188" w:rsidTr="00C22EAB">
        <w:trPr>
          <w:trHeight w:val="340"/>
        </w:trPr>
        <w:tc>
          <w:tcPr>
            <w:tcW w:w="4198"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336AC0">
            <w:pPr>
              <w:spacing w:after="0"/>
              <w:ind w:left="868" w:hanging="851"/>
              <w:rPr>
                <w:rFonts w:cs="Calibri"/>
                <w:i/>
                <w:color w:val="000000"/>
                <w:sz w:val="19"/>
                <w:szCs w:val="19"/>
              </w:rPr>
            </w:pPr>
            <w:r w:rsidRPr="00706188">
              <w:rPr>
                <w:rFonts w:cs="Calibri"/>
                <w:i/>
                <w:color w:val="000000"/>
                <w:sz w:val="19"/>
                <w:szCs w:val="19"/>
              </w:rPr>
              <w:t>Vrstica (14): Obračunu prilagam</w:t>
            </w:r>
          </w:p>
        </w:tc>
        <w:tc>
          <w:tcPr>
            <w:tcW w:w="11145" w:type="dxa"/>
            <w:tcBorders>
              <w:top w:val="single" w:sz="4" w:space="0" w:color="auto"/>
              <w:left w:val="single" w:sz="4" w:space="0" w:color="auto"/>
              <w:bottom w:val="single" w:sz="4" w:space="0" w:color="auto"/>
              <w:right w:val="single" w:sz="4" w:space="0" w:color="auto"/>
            </w:tcBorders>
            <w:vAlign w:val="center"/>
          </w:tcPr>
          <w:p w:rsidR="00336AC0" w:rsidRPr="00706188" w:rsidRDefault="00336AC0" w:rsidP="00FB2932">
            <w:pPr>
              <w:spacing w:after="0"/>
              <w:jc w:val="both"/>
              <w:rPr>
                <w:rFonts w:cs="Calibri"/>
                <w:i/>
                <w:iCs/>
                <w:sz w:val="19"/>
                <w:szCs w:val="19"/>
              </w:rPr>
            </w:pPr>
            <w:r w:rsidRPr="00706188">
              <w:rPr>
                <w:rFonts w:cs="Calibri"/>
                <w:i/>
                <w:iCs/>
                <w:sz w:val="19"/>
                <w:szCs w:val="19"/>
              </w:rPr>
              <w:t>Se navedejo priloge k obračunu (npr.  Pregled prodaje goriva imetnikom odločb o oprostitvi plačila OD, dokazila o iznosu ali izvozu).</w:t>
            </w:r>
          </w:p>
        </w:tc>
      </w:tr>
    </w:tbl>
    <w:p w:rsidR="00726CA6" w:rsidRDefault="00726CA6" w:rsidP="00474760"/>
    <w:sectPr w:rsidR="00726CA6" w:rsidSect="00474760">
      <w:headerReference w:type="default" r:id="rId7"/>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71" w:rsidRDefault="00833071" w:rsidP="00AB1692">
      <w:pPr>
        <w:spacing w:after="0" w:line="240" w:lineRule="auto"/>
      </w:pPr>
      <w:r>
        <w:separator/>
      </w:r>
    </w:p>
  </w:endnote>
  <w:endnote w:type="continuationSeparator" w:id="0">
    <w:p w:rsidR="00833071" w:rsidRDefault="00833071" w:rsidP="00AB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71" w:rsidRDefault="00833071" w:rsidP="00AB1692">
      <w:pPr>
        <w:spacing w:after="0" w:line="240" w:lineRule="auto"/>
      </w:pPr>
      <w:r>
        <w:separator/>
      </w:r>
    </w:p>
  </w:footnote>
  <w:footnote w:type="continuationSeparator" w:id="0">
    <w:p w:rsidR="00833071" w:rsidRDefault="00833071" w:rsidP="00AB1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92" w:rsidRPr="00AB1692" w:rsidRDefault="00AB1692">
    <w:pPr>
      <w:pStyle w:val="Glava"/>
      <w:rPr>
        <w:color w:val="538135" w:themeColor="accent6" w:themeShade="BF"/>
      </w:rPr>
    </w:pPr>
    <w:r w:rsidRPr="00AB1692">
      <w:rPr>
        <w:rFonts w:eastAsia="Times New Roman" w:cs="Times New Roman"/>
        <w:color w:val="0F7757"/>
        <w:sz w:val="18"/>
        <w:szCs w:val="18"/>
        <w:lang w:eastAsia="sl-SI"/>
      </w:rPr>
      <w:t>Obrazec: Mesečni obračun-CO2</w:t>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rFonts w:eastAsia="Times New Roman" w:cs="Times New Roman"/>
        <w:color w:val="538135" w:themeColor="accent6" w:themeShade="BF"/>
        <w:sz w:val="18"/>
        <w:szCs w:val="18"/>
        <w:lang w:eastAsia="sl-SI"/>
      </w:rPr>
      <w:tab/>
    </w:r>
    <w:r>
      <w:rPr>
        <w:noProof/>
        <w:lang w:eastAsia="sl-SI"/>
      </w:rPr>
      <w:drawing>
        <wp:inline distT="0" distB="0" distL="0" distR="0" wp14:anchorId="4822CE12" wp14:editId="7A48533D">
          <wp:extent cx="989784" cy="453870"/>
          <wp:effectExtent l="0" t="0" r="127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0237" cy="4907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52"/>
    <w:rsid w:val="0000265C"/>
    <w:rsid w:val="00007692"/>
    <w:rsid w:val="00061AF9"/>
    <w:rsid w:val="001012C4"/>
    <w:rsid w:val="001939C4"/>
    <w:rsid w:val="001A42B3"/>
    <w:rsid w:val="001D3AC9"/>
    <w:rsid w:val="001E57F1"/>
    <w:rsid w:val="00234C82"/>
    <w:rsid w:val="00336AC0"/>
    <w:rsid w:val="003B25B4"/>
    <w:rsid w:val="00415C50"/>
    <w:rsid w:val="00474760"/>
    <w:rsid w:val="00475896"/>
    <w:rsid w:val="00492131"/>
    <w:rsid w:val="004A1DEF"/>
    <w:rsid w:val="004B3902"/>
    <w:rsid w:val="004C5077"/>
    <w:rsid w:val="0050430B"/>
    <w:rsid w:val="00530D52"/>
    <w:rsid w:val="00636329"/>
    <w:rsid w:val="00676FA4"/>
    <w:rsid w:val="00685DE3"/>
    <w:rsid w:val="006A1ED7"/>
    <w:rsid w:val="006D4059"/>
    <w:rsid w:val="00726CA6"/>
    <w:rsid w:val="007763A9"/>
    <w:rsid w:val="007F202E"/>
    <w:rsid w:val="007F6713"/>
    <w:rsid w:val="00833071"/>
    <w:rsid w:val="009D39EC"/>
    <w:rsid w:val="00A026DE"/>
    <w:rsid w:val="00A02BFB"/>
    <w:rsid w:val="00A0652E"/>
    <w:rsid w:val="00A16115"/>
    <w:rsid w:val="00A41138"/>
    <w:rsid w:val="00AB1692"/>
    <w:rsid w:val="00AE73A1"/>
    <w:rsid w:val="00B07F81"/>
    <w:rsid w:val="00B25ED1"/>
    <w:rsid w:val="00B44FC4"/>
    <w:rsid w:val="00B71F38"/>
    <w:rsid w:val="00BF533A"/>
    <w:rsid w:val="00C036CC"/>
    <w:rsid w:val="00C22EAB"/>
    <w:rsid w:val="00C3072B"/>
    <w:rsid w:val="00C579C7"/>
    <w:rsid w:val="00C90AEE"/>
    <w:rsid w:val="00DC05C8"/>
    <w:rsid w:val="00E74432"/>
    <w:rsid w:val="00F20E61"/>
    <w:rsid w:val="00F410FC"/>
    <w:rsid w:val="00F93181"/>
    <w:rsid w:val="00FA2295"/>
    <w:rsid w:val="00FB2932"/>
    <w:rsid w:val="00FE35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5507D-893F-43F1-BF12-22797AB2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B1692"/>
    <w:pPr>
      <w:tabs>
        <w:tab w:val="center" w:pos="4536"/>
        <w:tab w:val="right" w:pos="9072"/>
      </w:tabs>
      <w:spacing w:after="0" w:line="240" w:lineRule="auto"/>
    </w:pPr>
  </w:style>
  <w:style w:type="character" w:customStyle="1" w:styleId="GlavaZnak">
    <w:name w:val="Glava Znak"/>
    <w:basedOn w:val="Privzetapisavaodstavka"/>
    <w:link w:val="Glava"/>
    <w:uiPriority w:val="99"/>
    <w:rsid w:val="00AB1692"/>
  </w:style>
  <w:style w:type="paragraph" w:styleId="Noga">
    <w:name w:val="footer"/>
    <w:basedOn w:val="Navaden"/>
    <w:link w:val="NogaZnak"/>
    <w:uiPriority w:val="99"/>
    <w:unhideWhenUsed/>
    <w:rsid w:val="00AB1692"/>
    <w:pPr>
      <w:tabs>
        <w:tab w:val="center" w:pos="4536"/>
        <w:tab w:val="right" w:pos="9072"/>
      </w:tabs>
      <w:spacing w:after="0" w:line="240" w:lineRule="auto"/>
    </w:pPr>
  </w:style>
  <w:style w:type="character" w:customStyle="1" w:styleId="NogaZnak">
    <w:name w:val="Noga Znak"/>
    <w:basedOn w:val="Privzetapisavaodstavka"/>
    <w:link w:val="Noga"/>
    <w:uiPriority w:val="99"/>
    <w:rsid w:val="00AB1692"/>
  </w:style>
  <w:style w:type="paragraph" w:styleId="Besedilooblaka">
    <w:name w:val="Balloon Text"/>
    <w:basedOn w:val="Navaden"/>
    <w:link w:val="BesedilooblakaZnak"/>
    <w:uiPriority w:val="99"/>
    <w:semiHidden/>
    <w:unhideWhenUsed/>
    <w:rsid w:val="009D39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C5AD3D-A6F1-4AE9-9E72-77C901AE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Sušec</dc:creator>
  <cp:keywords/>
  <dc:description/>
  <cp:lastModifiedBy>Tomaž Černilogar</cp:lastModifiedBy>
  <cp:revision>3</cp:revision>
  <cp:lastPrinted>2018-08-09T08:24:00Z</cp:lastPrinted>
  <dcterms:created xsi:type="dcterms:W3CDTF">2018-09-13T09:55:00Z</dcterms:created>
  <dcterms:modified xsi:type="dcterms:W3CDTF">2018-10-12T08:27:00Z</dcterms:modified>
</cp:coreProperties>
</file>