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4FA8" w:rsidR="007C2D56" w:rsidP="00144FA8" w:rsidRDefault="00F5598B">
      <w:pPr>
        <w:tabs>
          <w:tab w:val="center" w:pos="7966"/>
          <w:tab w:val="center" w:pos="9074"/>
        </w:tabs>
        <w:spacing w:after="0" w:line="259" w:lineRule="auto"/>
        <w:ind w:left="0" w:firstLine="0"/>
        <w:jc w:val="right"/>
      </w:pPr>
      <w:r w:rsidRPr="00144FA8">
        <w:rPr>
          <w:rFonts w:ascii="Calibri" w:hAnsi="Calibri"/>
          <w:color w:val="000000"/>
          <w:sz w:val="22"/>
        </w:rPr>
        <w:t>ANNEX</w:t>
      </w:r>
    </w:p>
    <w:p w:rsidRPr="00144FA8" w:rsidR="007C2D56" w:rsidRDefault="00F5598B">
      <w:pPr>
        <w:spacing w:after="1" w:line="259" w:lineRule="auto"/>
        <w:ind w:left="477"/>
        <w:jc w:val="left"/>
      </w:pPr>
      <w:r w:rsidRPr="00144FA8">
        <w:rPr>
          <w:color w:val="000000"/>
        </w:rPr>
        <w:t>DETAILS OF TAXABLE PERSON</w:t>
      </w:r>
    </w:p>
    <w:p w:rsidRPr="00144FA8" w:rsidR="007C2D56" w:rsidRDefault="007C2D56">
      <w:pPr>
        <w:spacing w:after="0" w:line="259" w:lineRule="auto"/>
        <w:ind w:left="482" w:firstLine="0"/>
        <w:jc w:val="left"/>
      </w:pPr>
    </w:p>
    <w:p w:rsidRPr="00144FA8" w:rsidR="007C2D56" w:rsidRDefault="00F5598B">
      <w:pPr>
        <w:spacing w:after="24" w:line="259" w:lineRule="auto"/>
        <w:ind w:left="413" w:firstLine="0"/>
        <w:jc w:val="left"/>
      </w:pPr>
      <w:r w:rsidRPr="00144FA8">
        <w:rPr>
          <w:rFonts w:ascii="Calibri" w:hAnsi="Calibri"/>
          <w:noProof/>
          <w:color w:val="000000"/>
          <w:sz w:val="22"/>
        </w:rPr>
        <mc:AlternateContent>
          <mc:Choice Requires="wpg">
            <w:drawing>
              <wp:inline distT="0" distB="0" distL="0" distR="0">
                <wp:extent cx="5237353" cy="6096"/>
                <wp:effectExtent l="0" t="0" r="0" b="0"/>
                <wp:docPr id="6352" name="Group 6352"/>
                <wp:cNvGraphicFramePr/>
                <a:graphic xmlns:a="http://schemas.openxmlformats.org/drawingml/2006/main">
                  <a:graphicData uri="http://schemas.microsoft.com/office/word/2010/wordprocessingGroup">
                    <wpg:wgp>
                      <wpg:cNvGrpSpPr/>
                      <wpg:grpSpPr>
                        <a:xfrm>
                          <a:off x="0" y="0"/>
                          <a:ext cx="5237353" cy="6096"/>
                          <a:chOff x="0" y="0"/>
                          <a:chExt cx="5237353" cy="6096"/>
                        </a:xfrm>
                      </wpg:grpSpPr>
                      <wps:wsp>
                        <wps:cNvPr id="6822" name="Shape 6822"/>
                        <wps:cNvSpPr/>
                        <wps:spPr>
                          <a:xfrm>
                            <a:off x="0" y="0"/>
                            <a:ext cx="5237353" cy="9144"/>
                          </a:xfrm>
                          <a:custGeom>
                            <a:avLst/>
                            <a:gdLst/>
                            <a:ahLst/>
                            <a:cxnLst/>
                            <a:rect l="0" t="0" r="0" b="0"/>
                            <a:pathLst>
                              <a:path w="5237353" h="9144">
                                <a:moveTo>
                                  <a:pt x="0" y="0"/>
                                </a:moveTo>
                                <a:lnTo>
                                  <a:pt x="5237353" y="0"/>
                                </a:lnTo>
                                <a:lnTo>
                                  <a:pt x="5237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2" style="width:412.39pt;height:0.47998pt;mso-position-horizontal-relative:char;mso-position-vertical-relative:line" coordsize="52373,60">
                <v:shape id="Shape 6823" style="position:absolute;width:52373;height:91;left:0;top:0;" coordsize="5237353,9144" path="m0,0l5237353,0l5237353,9144l0,9144l0,0">
                  <v:stroke on="false" weight="0pt" color="#000000" opacity="0" miterlimit="10" joinstyle="miter" endcap="flat"/>
                  <v:fill on="true" color="#000000"/>
                </v:shape>
              </v:group>
            </w:pict>
          </mc:Fallback>
        </mc:AlternateContent>
      </w:r>
    </w:p>
    <w:p w:rsidRPr="00144FA8" w:rsidR="007C2D56" w:rsidRDefault="00F5598B">
      <w:pPr>
        <w:spacing w:after="1" w:line="259" w:lineRule="auto"/>
        <w:ind w:left="477"/>
        <w:jc w:val="left"/>
      </w:pPr>
      <w:r w:rsidRPr="00144FA8">
        <w:rPr>
          <w:color w:val="000000"/>
        </w:rPr>
        <w:t>(business name or name and surname)</w:t>
      </w:r>
    </w:p>
    <w:p w:rsidRPr="00144FA8" w:rsidR="007C2D56" w:rsidRDefault="00F5598B">
      <w:pPr>
        <w:spacing w:after="24" w:line="259" w:lineRule="auto"/>
        <w:ind w:left="413" w:firstLine="0"/>
        <w:jc w:val="left"/>
      </w:pPr>
      <w:r w:rsidRPr="00144FA8">
        <w:rPr>
          <w:rFonts w:ascii="Calibri" w:hAnsi="Calibri"/>
          <w:noProof/>
          <w:color w:val="000000"/>
          <w:sz w:val="22"/>
        </w:rPr>
        <mc:AlternateContent>
          <mc:Choice Requires="wpg">
            <w:drawing>
              <wp:inline distT="0" distB="0" distL="0" distR="0">
                <wp:extent cx="5237353" cy="6096"/>
                <wp:effectExtent l="0" t="0" r="0" b="0"/>
                <wp:docPr id="6353" name="Group 6353"/>
                <wp:cNvGraphicFramePr/>
                <a:graphic xmlns:a="http://schemas.openxmlformats.org/drawingml/2006/main">
                  <a:graphicData uri="http://schemas.microsoft.com/office/word/2010/wordprocessingGroup">
                    <wpg:wgp>
                      <wpg:cNvGrpSpPr/>
                      <wpg:grpSpPr>
                        <a:xfrm>
                          <a:off x="0" y="0"/>
                          <a:ext cx="5237353" cy="6096"/>
                          <a:chOff x="0" y="0"/>
                          <a:chExt cx="5237353" cy="6096"/>
                        </a:xfrm>
                      </wpg:grpSpPr>
                      <wps:wsp>
                        <wps:cNvPr id="6824" name="Shape 6824"/>
                        <wps:cNvSpPr/>
                        <wps:spPr>
                          <a:xfrm>
                            <a:off x="0" y="0"/>
                            <a:ext cx="5237353" cy="9144"/>
                          </a:xfrm>
                          <a:custGeom>
                            <a:avLst/>
                            <a:gdLst/>
                            <a:ahLst/>
                            <a:cxnLst/>
                            <a:rect l="0" t="0" r="0" b="0"/>
                            <a:pathLst>
                              <a:path w="5237353" h="9144">
                                <a:moveTo>
                                  <a:pt x="0" y="0"/>
                                </a:moveTo>
                                <a:lnTo>
                                  <a:pt x="5237353" y="0"/>
                                </a:lnTo>
                                <a:lnTo>
                                  <a:pt x="5237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3" style="width:412.39pt;height:0.47998pt;mso-position-horizontal-relative:char;mso-position-vertical-relative:line" coordsize="52373,60">
                <v:shape id="Shape 6825" style="position:absolute;width:52373;height:91;left:0;top:0;" coordsize="5237353,9144" path="m0,0l5237353,0l5237353,9144l0,9144l0,0">
                  <v:stroke on="false" weight="0pt" color="#000000" opacity="0" miterlimit="10" joinstyle="miter" endcap="flat"/>
                  <v:fill on="true" color="#000000"/>
                </v:shape>
              </v:group>
            </w:pict>
          </mc:Fallback>
        </mc:AlternateContent>
      </w:r>
    </w:p>
    <w:p w:rsidRPr="00144FA8" w:rsidR="007C2D56" w:rsidP="00144FA8" w:rsidRDefault="00F5598B">
      <w:pPr>
        <w:spacing w:after="1" w:line="259" w:lineRule="auto"/>
        <w:ind w:left="477"/>
        <w:jc w:val="left"/>
      </w:pPr>
      <w:r w:rsidRPr="00144FA8">
        <w:rPr>
          <w:color w:val="000000"/>
        </w:rPr>
        <w:t>(address)</w:t>
      </w:r>
    </w:p>
    <w:p w:rsidRPr="00144FA8" w:rsidR="007C2D56" w:rsidRDefault="00F5598B">
      <w:pPr>
        <w:spacing w:after="48" w:line="259" w:lineRule="auto"/>
        <w:ind w:left="413" w:firstLine="0"/>
        <w:jc w:val="left"/>
      </w:pPr>
      <w:r w:rsidRPr="00144FA8">
        <w:rPr>
          <w:rFonts w:ascii="Calibri" w:hAnsi="Calibri"/>
          <w:noProof/>
          <w:color w:val="000000"/>
          <w:sz w:val="22"/>
        </w:rPr>
        <mc:AlternateContent>
          <mc:Choice Requires="wpg">
            <w:drawing>
              <wp:inline distT="0" distB="0" distL="0" distR="0">
                <wp:extent cx="5237353" cy="6096"/>
                <wp:effectExtent l="0" t="0" r="0" b="0"/>
                <wp:docPr id="6354" name="Group 6354"/>
                <wp:cNvGraphicFramePr/>
                <a:graphic xmlns:a="http://schemas.openxmlformats.org/drawingml/2006/main">
                  <a:graphicData uri="http://schemas.microsoft.com/office/word/2010/wordprocessingGroup">
                    <wpg:wgp>
                      <wpg:cNvGrpSpPr/>
                      <wpg:grpSpPr>
                        <a:xfrm>
                          <a:off x="0" y="0"/>
                          <a:ext cx="5237353" cy="6096"/>
                          <a:chOff x="0" y="0"/>
                          <a:chExt cx="5237353" cy="6096"/>
                        </a:xfrm>
                      </wpg:grpSpPr>
                      <wps:wsp>
                        <wps:cNvPr id="6826" name="Shape 6826"/>
                        <wps:cNvSpPr/>
                        <wps:spPr>
                          <a:xfrm>
                            <a:off x="0" y="0"/>
                            <a:ext cx="5237353" cy="9144"/>
                          </a:xfrm>
                          <a:custGeom>
                            <a:avLst/>
                            <a:gdLst/>
                            <a:ahLst/>
                            <a:cxnLst/>
                            <a:rect l="0" t="0" r="0" b="0"/>
                            <a:pathLst>
                              <a:path w="5237353" h="9144">
                                <a:moveTo>
                                  <a:pt x="0" y="0"/>
                                </a:moveTo>
                                <a:lnTo>
                                  <a:pt x="5237353" y="0"/>
                                </a:lnTo>
                                <a:lnTo>
                                  <a:pt x="5237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4" style="width:412.39pt;height:0.47998pt;mso-position-horizontal-relative:char;mso-position-vertical-relative:line" coordsize="52373,60">
                <v:shape id="Shape 6827" style="position:absolute;width:52373;height:91;left:0;top:0;" coordsize="5237353,9144" path="m0,0l5237353,0l5237353,9144l0,9144l0,0">
                  <v:stroke on="false" weight="0pt" color="#000000" opacity="0" miterlimit="10" joinstyle="miter" endcap="flat"/>
                  <v:fill on="true" color="#000000"/>
                </v:shape>
              </v:group>
            </w:pict>
          </mc:Fallback>
        </mc:AlternateContent>
      </w:r>
    </w:p>
    <w:p w:rsidRPr="00144FA8" w:rsidR="007C2D56" w:rsidRDefault="00F5598B">
      <w:pPr>
        <w:spacing w:after="1" w:line="259" w:lineRule="auto"/>
        <w:ind w:left="477"/>
        <w:jc w:val="left"/>
      </w:pPr>
      <w:r w:rsidRPr="00144FA8">
        <w:rPr>
          <w:color w:val="000000"/>
        </w:rPr>
        <w:t>(tax number)</w:t>
      </w:r>
    </w:p>
    <w:p w:rsidRPr="00144FA8" w:rsidR="007C2D56" w:rsidRDefault="007C2D56">
      <w:pPr>
        <w:spacing w:after="0" w:line="259" w:lineRule="auto"/>
        <w:ind w:left="64" w:firstLine="0"/>
        <w:jc w:val="center"/>
      </w:pPr>
    </w:p>
    <w:p w:rsidRPr="00144FA8" w:rsidR="007C2D56" w:rsidRDefault="00F5598B">
      <w:pPr>
        <w:pStyle w:val="Heading1"/>
      </w:pPr>
      <w:r w:rsidRPr="00144FA8">
        <w:t>FORM FOR CLAIMING TAX CREDITS FOR INVESTMENTS IN THE DIGITAL AND GREEN TRANSITION</w:t>
      </w:r>
    </w:p>
    <w:p w:rsidRPr="00144FA8" w:rsidR="007C2D56" w:rsidRDefault="00F5598B">
      <w:pPr>
        <w:spacing w:after="0" w:line="259" w:lineRule="auto"/>
        <w:ind w:left="10" w:right="7"/>
        <w:jc w:val="center"/>
      </w:pPr>
      <w:r w:rsidRPr="00144FA8">
        <w:rPr>
          <w:b/>
          <w:color w:val="000000"/>
          <w:sz w:val="20"/>
        </w:rPr>
        <w:t>under Article 55c ZDDPO‑2</w:t>
      </w:r>
    </w:p>
    <w:p w:rsidRPr="00144FA8" w:rsidR="007C2D56" w:rsidRDefault="00F5598B">
      <w:pPr>
        <w:spacing w:after="0" w:line="259" w:lineRule="auto"/>
        <w:ind w:left="10" w:right="4"/>
        <w:jc w:val="center"/>
      </w:pPr>
      <w:r w:rsidRPr="00144FA8">
        <w:rPr>
          <w:b/>
          <w:color w:val="000000"/>
          <w:sz w:val="20"/>
        </w:rPr>
        <w:t>under Article 65a ZDoh‑2</w:t>
      </w:r>
    </w:p>
    <w:p w:rsidRPr="00144FA8" w:rsidR="007C2D56" w:rsidRDefault="007C2D56">
      <w:pPr>
        <w:spacing w:after="2" w:line="259" w:lineRule="auto"/>
        <w:ind w:left="53" w:firstLine="0"/>
        <w:jc w:val="center"/>
      </w:pPr>
    </w:p>
    <w:p w:rsidRPr="00144FA8" w:rsidR="007C2D56" w:rsidRDefault="00F5598B">
      <w:pPr>
        <w:spacing w:after="0" w:line="259" w:lineRule="auto"/>
        <w:ind w:left="10" w:right="7"/>
        <w:jc w:val="center"/>
      </w:pPr>
      <w:r w:rsidRPr="00144FA8">
        <w:rPr>
          <w:b/>
          <w:color w:val="000000"/>
          <w:sz w:val="20"/>
        </w:rPr>
        <w:t>FOR THE TAX PERIOD</w:t>
      </w:r>
    </w:p>
    <w:p w:rsidRPr="00144FA8" w:rsidR="007C2D56" w:rsidP="00CF7416" w:rsidRDefault="00F5598B">
      <w:pPr>
        <w:tabs>
          <w:tab w:val="center" w:pos="5074"/>
        </w:tabs>
        <w:spacing w:after="1" w:line="259" w:lineRule="auto"/>
        <w:ind w:left="567" w:firstLine="0"/>
        <w:jc w:val="left"/>
      </w:pPr>
      <w:r w:rsidRPr="00144FA8">
        <w:rPr>
          <w:color w:val="000000"/>
        </w:rPr>
        <w:t xml:space="preserve">FROM: </w:t>
      </w:r>
      <w:r w:rsidRPr="00144FA8">
        <w:rPr>
          <w:color w:val="000000"/>
        </w:rPr>
        <w:tab/>
        <w:t>TO:</w:t>
      </w:r>
    </w:p>
    <w:p w:rsidRPr="00144FA8" w:rsidR="007C2D56" w:rsidP="00144FA8" w:rsidRDefault="00F5598B">
      <w:pPr>
        <w:spacing w:after="5" w:line="259" w:lineRule="auto"/>
        <w:ind w:left="1063" w:firstLine="0"/>
        <w:jc w:val="left"/>
      </w:pPr>
      <w:r w:rsidRPr="00144FA8">
        <w:rPr>
          <w:rFonts w:ascii="Calibri" w:hAnsi="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843915</wp:posOffset>
                </wp:positionH>
                <wp:positionV relativeFrom="paragraph">
                  <wp:posOffset>11430</wp:posOffset>
                </wp:positionV>
                <wp:extent cx="4815332" cy="6096"/>
                <wp:effectExtent l="0" t="0" r="0" b="0"/>
                <wp:wrapNone/>
                <wp:docPr id="6551" name="Group 6551"/>
                <wp:cNvGraphicFramePr/>
                <a:graphic xmlns:a="http://schemas.openxmlformats.org/drawingml/2006/main">
                  <a:graphicData uri="http://schemas.microsoft.com/office/word/2010/wordprocessingGroup">
                    <wpg:wgp>
                      <wpg:cNvGrpSpPr/>
                      <wpg:grpSpPr>
                        <a:xfrm>
                          <a:off x="0" y="0"/>
                          <a:ext cx="4815332" cy="6096"/>
                          <a:chOff x="0" y="0"/>
                          <a:chExt cx="4815332" cy="6096"/>
                        </a:xfrm>
                      </wpg:grpSpPr>
                      <wps:wsp>
                        <wps:cNvPr id="6828" name="Shape 6828"/>
                        <wps:cNvSpPr/>
                        <wps:spPr>
                          <a:xfrm>
                            <a:off x="0" y="0"/>
                            <a:ext cx="2156714" cy="9144"/>
                          </a:xfrm>
                          <a:custGeom>
                            <a:avLst/>
                            <a:gdLst/>
                            <a:ahLst/>
                            <a:cxnLst/>
                            <a:rect l="0" t="0" r="0" b="0"/>
                            <a:pathLst>
                              <a:path w="2156714" h="9144">
                                <a:moveTo>
                                  <a:pt x="0" y="0"/>
                                </a:moveTo>
                                <a:lnTo>
                                  <a:pt x="2156714" y="0"/>
                                </a:lnTo>
                                <a:lnTo>
                                  <a:pt x="2156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9" name="Shape 6829"/>
                        <wps:cNvSpPr/>
                        <wps:spPr>
                          <a:xfrm>
                            <a:off x="2501265" y="0"/>
                            <a:ext cx="2314067" cy="9144"/>
                          </a:xfrm>
                          <a:custGeom>
                            <a:avLst/>
                            <a:gdLst/>
                            <a:ahLst/>
                            <a:cxnLst/>
                            <a:rect l="0" t="0" r="0" b="0"/>
                            <a:pathLst>
                              <a:path w="2314067" h="9144">
                                <a:moveTo>
                                  <a:pt x="0" y="0"/>
                                </a:moveTo>
                                <a:lnTo>
                                  <a:pt x="2314067" y="0"/>
                                </a:lnTo>
                                <a:lnTo>
                                  <a:pt x="2314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551" style="position:absolute;margin-left:66.45pt;margin-top:.9pt;width:379.15pt;height:.5pt;z-index:251658240" coordsize="48153,60" o:spid="_x0000_s1026" w14:anchorId="40C8F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">
                <v:shape id="Shape 6828" style="position:absolute;width:21567;height:91;visibility:visible;mso-wrap-style:square;v-text-anchor:top" coordsize="2156714,9144" o:spid="_x0000_s1027" fillcolor="black" stroked="f" strokeweight="0" path="m,l215671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">
                  <v:stroke miterlimit="83231f" joinstyle="miter"/>
                  <v:path textboxrect="0,0,2156714,9144" arrowok="t"/>
                </v:shape>
                <v:shape id="Shape 6829" style="position:absolute;left:25012;width:23141;height:91;visibility:visible;mso-wrap-style:square;v-text-anchor:top" coordsize="2314067,9144" o:spid="_x0000_s1028" fillcolor="black" stroked="f" strokeweight="0" path="m,l231406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">
                  <v:stroke miterlimit="83231f" joinstyle="miter"/>
                  <v:path textboxrect="0,0,2314067,9144" arrowok="t"/>
                </v:shape>
              </v:group>
            </w:pict>
          </mc:Fallback>
        </mc:AlternateContent>
      </w:r>
    </w:p>
    <w:tbl>
      <w:tblPr>
        <w:tblStyle w:val="TableGrid"/>
        <w:tblW w:w="9080" w:type="dxa"/>
        <w:tblInd w:w="413" w:type="dxa"/>
        <w:tblCellMar>
          <w:top w:w="10" w:type="dxa"/>
          <w:left w:w="72" w:type="dxa"/>
          <w:bottom w:w="4" w:type="dxa"/>
          <w:right w:w="16" w:type="dxa"/>
        </w:tblCellMar>
        <w:tblLook w:val="04A0" w:firstRow="1" w:lastRow="0" w:firstColumn="1" w:lastColumn="0" w:noHBand="0" w:noVBand="1"/>
      </w:tblPr>
      <w:tblGrid>
        <w:gridCol w:w="650"/>
        <w:gridCol w:w="6587"/>
        <w:gridCol w:w="1843"/>
      </w:tblGrid>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7C2D56">
            <w:pPr>
              <w:spacing w:after="160" w:line="259" w:lineRule="auto"/>
              <w:ind w:left="0" w:firstLine="0"/>
              <w:jc w:val="left"/>
            </w:pPr>
          </w:p>
        </w:tc>
        <w:tc>
          <w:tcPr>
            <w:tcW w:w="6587" w:type="dxa"/>
            <w:tcBorders>
              <w:top w:val="single" w:color="000000" w:sz="4" w:space="0"/>
              <w:left w:val="single" w:color="000000" w:sz="4" w:space="0"/>
              <w:bottom w:val="single" w:color="000000" w:sz="4" w:space="0"/>
              <w:right w:val="single" w:color="000000" w:sz="4" w:space="0"/>
            </w:tcBorders>
            <w:vAlign w:val="center"/>
          </w:tcPr>
          <w:p w:rsidRPr="00144FA8" w:rsidR="007C2D56" w:rsidRDefault="00F5598B">
            <w:pPr>
              <w:spacing w:after="0" w:line="259" w:lineRule="auto"/>
              <w:ind w:left="0" w:right="3" w:firstLine="0"/>
              <w:jc w:val="center"/>
            </w:pPr>
            <w:r w:rsidRPr="00144FA8">
              <w:rPr>
                <w:color w:val="000000"/>
              </w:rPr>
              <w:t xml:space="preserve">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74" w:hanging="50"/>
              <w:jc w:val="left"/>
            </w:pPr>
            <w:r w:rsidRPr="00144FA8">
              <w:rPr>
                <w:color w:val="000000"/>
              </w:rPr>
              <w:t>Amount of</w:t>
            </w:r>
            <w:bookmarkStart w:name="_GoBack" w:id="0"/>
            <w:bookmarkEnd w:id="0"/>
            <w:r w:rsidRPr="00144FA8">
              <w:rPr>
                <w:color w:val="000000"/>
              </w:rPr>
              <w:t xml:space="preserve"> investments in euro, including cents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1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INVESTMENTS IN CLOUD COMPUTING</w:t>
            </w:r>
          </w:p>
          <w:p w:rsidRPr="00144FA8" w:rsidR="007C2D56" w:rsidRDefault="00F5598B">
            <w:pPr>
              <w:spacing w:after="0" w:line="259" w:lineRule="auto"/>
              <w:ind w:left="0" w:firstLine="0"/>
              <w:jc w:val="left"/>
            </w:pPr>
            <w:r w:rsidRPr="00144FA8">
              <w:rPr>
                <w:color w:val="000000"/>
              </w:rPr>
              <w:t xml:space="preserve">in accordance with Article 2 of these Rules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2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1090" w:firstLine="0"/>
              <w:jc w:val="left"/>
            </w:pPr>
            <w:r w:rsidRPr="00144FA8">
              <w:rPr>
                <w:color w:val="000000"/>
              </w:rPr>
              <w:t xml:space="preserve">INVESTMENTS IN BIG DATA AND ARTIFICIAL INTELLIGENCE in accordance with Article 3 of these Rules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3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2" w:lineRule="auto"/>
              <w:ind w:left="0" w:firstLine="0"/>
              <w:jc w:val="left"/>
            </w:pPr>
            <w:r w:rsidRPr="00144FA8">
              <w:rPr>
                <w:color w:val="000000"/>
              </w:rPr>
              <w:t>INVESTMENTS IN ENVIRONMENT-FRIENDLY TECHNOLOGIES AND THE DECARBONISATION OF THE ENERGY SECTOR</w:t>
            </w:r>
          </w:p>
          <w:p w:rsidRPr="00144FA8" w:rsidR="007C2D56" w:rsidRDefault="00F5598B">
            <w:pPr>
              <w:spacing w:after="0" w:line="259" w:lineRule="auto"/>
              <w:ind w:left="0" w:firstLine="0"/>
              <w:jc w:val="left"/>
            </w:pPr>
            <w:r w:rsidRPr="00144FA8">
              <w:rPr>
                <w:color w:val="000000"/>
              </w:rPr>
              <w:t xml:space="preserve">in accordance with Article 4 of these Rules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4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INVESTMENTS IN PUBLIC AND PRIVATE TRANSPORT</w:t>
            </w:r>
          </w:p>
          <w:p w:rsidRPr="00144FA8" w:rsidR="007C2D56" w:rsidRDefault="00F5598B">
            <w:pPr>
              <w:spacing w:after="0" w:line="259" w:lineRule="auto"/>
              <w:ind w:left="0" w:firstLine="0"/>
              <w:jc w:val="left"/>
            </w:pPr>
            <w:r w:rsidRPr="00144FA8">
              <w:rPr>
                <w:color w:val="000000"/>
              </w:rPr>
              <w:t xml:space="preserve">in accordance with Article 5 of these Rules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5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INVESTMENTS IN ENERGY EFFICIENCY OF BUILDINGS</w:t>
            </w:r>
          </w:p>
          <w:p w:rsidRPr="00144FA8" w:rsidR="007C2D56" w:rsidRDefault="00F5598B">
            <w:pPr>
              <w:spacing w:after="0" w:line="259" w:lineRule="auto"/>
              <w:ind w:left="0" w:firstLine="0"/>
              <w:jc w:val="left"/>
            </w:pPr>
            <w:r w:rsidRPr="00144FA8">
              <w:rPr>
                <w:color w:val="000000"/>
              </w:rPr>
              <w:t xml:space="preserve">in accordance with Article 6 of these Rules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7C2D56">
            <w:pPr>
              <w:spacing w:after="160" w:line="259" w:lineRule="auto"/>
              <w:ind w:left="0" w:firstLine="0"/>
              <w:jc w:val="left"/>
            </w:pP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9" w:firstLine="0"/>
              <w:jc w:val="center"/>
            </w:pPr>
            <w:r w:rsidRPr="00144FA8">
              <w:rPr>
                <w:color w:val="000000"/>
              </w:rPr>
              <w:t xml:space="preserve">6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242" w:firstLine="0"/>
              <w:jc w:val="left"/>
            </w:pPr>
            <w:r w:rsidRPr="00144FA8">
              <w:rPr>
                <w:color w:val="000000"/>
              </w:rPr>
              <w:t xml:space="preserve">INVESTMENTS IN OTHER CLIMATE NEUTRALITY STANDARDS in accordance with Article 7 of these Rules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9" w:firstLine="0"/>
              <w:jc w:val="center"/>
            </w:pPr>
            <w:r w:rsidRPr="00144FA8">
              <w:rPr>
                <w:color w:val="000000"/>
              </w:rPr>
              <w:t xml:space="preserve">7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b/>
                <w:color w:val="000000"/>
              </w:rPr>
              <w:t xml:space="preserve">INVESTMENTS IN THE DIGITAL AND GREEN TRANSITION – </w:t>
            </w:r>
            <w:r w:rsidRPr="00144FA8" w:rsidR="00986ADE">
              <w:rPr>
                <w:b/>
                <w:color w:val="000000"/>
              </w:rPr>
              <w:br/>
            </w:r>
            <w:r w:rsidRPr="00144FA8">
              <w:rPr>
                <w:b/>
                <w:color w:val="000000"/>
              </w:rPr>
              <w:t>TOTAL (1</w:t>
            </w:r>
            <w:r w:rsidRPr="00144FA8" w:rsidR="00986ADE">
              <w:rPr>
                <w:b/>
                <w:color w:val="000000"/>
              </w:rPr>
              <w:t> </w:t>
            </w:r>
            <w:r w:rsidRPr="00144FA8">
              <w:rPr>
                <w:b/>
                <w:color w:val="000000"/>
              </w:rPr>
              <w:t xml:space="preserve">to 6):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b/>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9" w:firstLine="0"/>
              <w:jc w:val="center"/>
            </w:pPr>
            <w:r w:rsidRPr="00144FA8">
              <w:rPr>
                <w:b/>
                <w:color w:val="000000"/>
              </w:rPr>
              <w:t xml:space="preserve">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b/>
                <w:color w:val="000000"/>
              </w:rPr>
              <w:t xml:space="preserve">of which: </w:t>
            </w:r>
          </w:p>
        </w:tc>
        <w:tc>
          <w:tcPr>
            <w:tcW w:w="1843" w:type="dxa"/>
            <w:tcBorders>
              <w:top w:val="single" w:color="000000" w:sz="4" w:space="0"/>
              <w:left w:val="single" w:color="000000" w:sz="4" w:space="0"/>
              <w:bottom w:val="single" w:color="000000" w:sz="4" w:space="0"/>
              <w:right w:val="single" w:color="000000" w:sz="4" w:space="0"/>
            </w:tcBorders>
            <w:shd w:val="clear" w:color="auto" w:fill="BFBFBF"/>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9" w:firstLine="0"/>
              <w:jc w:val="center"/>
            </w:pPr>
            <w:r w:rsidRPr="00144FA8">
              <w:rPr>
                <w:color w:val="000000"/>
              </w:rPr>
              <w:t xml:space="preserve">8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Cost of purchase of equipment and services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9" w:firstLine="0"/>
              <w:jc w:val="center"/>
            </w:pPr>
            <w:r w:rsidRPr="00144FA8">
              <w:rPr>
                <w:color w:val="000000"/>
              </w:rPr>
              <w:t xml:space="preserve">9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Labour costs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10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Costs of purchase of research and development equipment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11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Costs of materials and services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12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Education and training costs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4" w:firstLine="0"/>
              <w:jc w:val="center"/>
            </w:pPr>
            <w:r w:rsidRPr="00144FA8">
              <w:rPr>
                <w:color w:val="000000"/>
              </w:rPr>
              <w:t xml:space="preserve">13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Costs of contracts with external experts and researchers working on research and development projects/programmes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4" w:firstLine="0"/>
              <w:jc w:val="center"/>
            </w:pPr>
            <w:r w:rsidRPr="00144FA8">
              <w:rPr>
                <w:color w:val="000000"/>
              </w:rPr>
              <w:t xml:space="preserve">14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37" w:firstLine="0"/>
              <w:jc w:val="left"/>
            </w:pPr>
            <w:r w:rsidRPr="00144FA8">
              <w:rPr>
                <w:color w:val="000000"/>
              </w:rPr>
              <w:t xml:space="preserve">Costs of contracts for the performance of research and development activities concluded with research and development organisations and other persons registered to perform research and development activities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15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color w:val="000000"/>
              </w:rPr>
              <w:t xml:space="preserve">Costs of purchase of vehicles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16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b/>
                <w:color w:val="000000"/>
              </w:rPr>
              <w:t xml:space="preserve">ALL COSTS/ INVESTMENTS – TOTAL (8 to 15; 16 = 7):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right"/>
            </w:pPr>
            <w:r w:rsidRPr="00144FA8">
              <w:rPr>
                <w:color w:val="000000"/>
              </w:rPr>
              <w:t xml:space="preserve">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54" w:firstLine="0"/>
              <w:jc w:val="center"/>
            </w:pPr>
            <w:r w:rsidRPr="00144FA8">
              <w:rPr>
                <w:color w:val="000000"/>
              </w:rPr>
              <w:t xml:space="preserve">17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b/>
                <w:color w:val="000000"/>
              </w:rPr>
              <w:t xml:space="preserve">Percentage of tax credit </w:t>
            </w:r>
          </w:p>
        </w:tc>
        <w:tc>
          <w:tcPr>
            <w:tcW w:w="1843"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right="46" w:firstLine="0"/>
              <w:jc w:val="right"/>
            </w:pPr>
            <w:r w:rsidRPr="00144FA8">
              <w:rPr>
                <w:b/>
                <w:color w:val="000000"/>
              </w:rPr>
              <w:t xml:space="preserve">40% </w:t>
            </w:r>
          </w:p>
        </w:tc>
      </w:tr>
      <w:tr w:rsidRPr="00144FA8" w:rsidR="007C2D56" w:rsidTr="00144FA8">
        <w:trPr>
          <w:trHeight w:val="20"/>
        </w:trPr>
        <w:tc>
          <w:tcPr>
            <w:tcW w:w="650"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right="54" w:firstLine="0"/>
              <w:jc w:val="center"/>
            </w:pPr>
            <w:r w:rsidRPr="00144FA8">
              <w:rPr>
                <w:color w:val="000000"/>
              </w:rPr>
              <w:t xml:space="preserve">18 </w:t>
            </w:r>
          </w:p>
        </w:tc>
        <w:tc>
          <w:tcPr>
            <w:tcW w:w="6587" w:type="dxa"/>
            <w:tcBorders>
              <w:top w:val="single" w:color="000000" w:sz="4" w:space="0"/>
              <w:left w:val="single" w:color="000000" w:sz="4" w:space="0"/>
              <w:bottom w:val="single" w:color="000000" w:sz="4" w:space="0"/>
              <w:right w:val="single" w:color="000000" w:sz="4" w:space="0"/>
            </w:tcBorders>
          </w:tcPr>
          <w:p w:rsidRPr="00144FA8" w:rsidR="007C2D56" w:rsidRDefault="00F5598B">
            <w:pPr>
              <w:spacing w:after="0" w:line="259" w:lineRule="auto"/>
              <w:ind w:left="0" w:firstLine="0"/>
              <w:jc w:val="left"/>
            </w:pPr>
            <w:r w:rsidRPr="00144FA8">
              <w:rPr>
                <w:b/>
                <w:color w:val="000000"/>
              </w:rPr>
              <w:t xml:space="preserve">MAXIMUM POSSIBLE AMOUNT OF CREDIT FOR INVESTMENTS IN THE DIGITAL AND GREEN TRANSITION ((16 x 17)/100) </w:t>
            </w:r>
          </w:p>
        </w:tc>
        <w:tc>
          <w:tcPr>
            <w:tcW w:w="1843" w:type="dxa"/>
            <w:tcBorders>
              <w:top w:val="single" w:color="000000" w:sz="4" w:space="0"/>
              <w:left w:val="single" w:color="000000" w:sz="4" w:space="0"/>
              <w:bottom w:val="single" w:color="000000" w:sz="4" w:space="0"/>
              <w:right w:val="single" w:color="000000" w:sz="4" w:space="0"/>
            </w:tcBorders>
            <w:vAlign w:val="bottom"/>
          </w:tcPr>
          <w:p w:rsidRPr="00144FA8" w:rsidR="007C2D56" w:rsidRDefault="00F5598B">
            <w:pPr>
              <w:spacing w:after="0" w:line="259" w:lineRule="auto"/>
              <w:ind w:left="0" w:firstLine="0"/>
              <w:jc w:val="right"/>
            </w:pPr>
            <w:r w:rsidRPr="00144FA8">
              <w:rPr>
                <w:color w:val="000000"/>
              </w:rPr>
              <w:t xml:space="preserve"> </w:t>
            </w:r>
          </w:p>
        </w:tc>
      </w:tr>
    </w:tbl>
    <w:p w:rsidRPr="00144FA8" w:rsidR="007C2D56" w:rsidRDefault="007C2D56">
      <w:pPr>
        <w:spacing w:after="0" w:line="259" w:lineRule="auto"/>
        <w:ind w:left="482" w:firstLine="0"/>
        <w:jc w:val="left"/>
      </w:pPr>
    </w:p>
    <w:p w:rsidRPr="00144FA8" w:rsidR="007C2D56" w:rsidRDefault="007C2D56">
      <w:pPr>
        <w:spacing w:after="0" w:line="259" w:lineRule="auto"/>
        <w:ind w:left="482" w:firstLine="0"/>
        <w:jc w:val="left"/>
      </w:pPr>
    </w:p>
    <w:p w:rsidRPr="00144FA8" w:rsidR="007C2D56" w:rsidRDefault="007C2D56">
      <w:pPr>
        <w:spacing w:after="0" w:line="259" w:lineRule="auto"/>
        <w:ind w:left="482" w:firstLine="0"/>
        <w:jc w:val="left"/>
      </w:pPr>
    </w:p>
    <w:p w:rsidRPr="00144FA8" w:rsidR="007C2D56" w:rsidRDefault="007C2D56">
      <w:pPr>
        <w:spacing w:after="0" w:line="259" w:lineRule="auto"/>
        <w:ind w:left="482" w:firstLine="0"/>
        <w:jc w:val="left"/>
      </w:pPr>
    </w:p>
    <w:p w:rsidRPr="00144FA8" w:rsidR="007C2D56" w:rsidP="00CF7416" w:rsidRDefault="007C2D56">
      <w:pPr>
        <w:spacing w:after="2" w:line="259" w:lineRule="auto"/>
        <w:jc w:val="left"/>
      </w:pPr>
    </w:p>
    <w:p w:rsidRPr="00144FA8" w:rsidR="007C2D56" w:rsidRDefault="007C2D56">
      <w:pPr>
        <w:spacing w:after="0" w:line="259" w:lineRule="auto"/>
        <w:ind w:left="482" w:firstLine="0"/>
        <w:jc w:val="left"/>
      </w:pPr>
    </w:p>
    <w:p w:rsidRPr="00144FA8" w:rsidR="007C2D56" w:rsidRDefault="00F5598B">
      <w:pPr>
        <w:spacing w:after="44" w:line="259" w:lineRule="auto"/>
        <w:ind w:left="413" w:firstLine="0"/>
        <w:jc w:val="left"/>
      </w:pPr>
      <w:r w:rsidRPr="00144FA8">
        <w:rPr>
          <w:rFonts w:ascii="Calibri" w:hAnsi="Calibri"/>
          <w:noProof/>
          <w:color w:val="000000"/>
          <w:sz w:val="22"/>
        </w:rPr>
        <mc:AlternateContent>
          <mc:Choice Requires="wpg">
            <w:drawing>
              <wp:inline distT="0" distB="0" distL="0" distR="0">
                <wp:extent cx="5228159" cy="6096"/>
                <wp:effectExtent l="0" t="0" r="0" b="0"/>
                <wp:docPr id="6357" name="Group 6357"/>
                <wp:cNvGraphicFramePr/>
                <a:graphic xmlns:a="http://schemas.openxmlformats.org/drawingml/2006/main">
                  <a:graphicData uri="http://schemas.microsoft.com/office/word/2010/wordprocessingGroup">
                    <wpg:wgp>
                      <wpg:cNvGrpSpPr/>
                      <wpg:grpSpPr>
                        <a:xfrm>
                          <a:off x="0" y="0"/>
                          <a:ext cx="5228159" cy="6096"/>
                          <a:chOff x="0" y="0"/>
                          <a:chExt cx="5228159" cy="6096"/>
                        </a:xfrm>
                      </wpg:grpSpPr>
                      <wps:wsp>
                        <wps:cNvPr id="6832" name="Shape 6832"/>
                        <wps:cNvSpPr/>
                        <wps:spPr>
                          <a:xfrm>
                            <a:off x="0" y="0"/>
                            <a:ext cx="1742186" cy="9144"/>
                          </a:xfrm>
                          <a:custGeom>
                            <a:avLst/>
                            <a:gdLst/>
                            <a:ahLst/>
                            <a:cxnLst/>
                            <a:rect l="0" t="0" r="0" b="0"/>
                            <a:pathLst>
                              <a:path w="1742186" h="9144">
                                <a:moveTo>
                                  <a:pt x="0" y="0"/>
                                </a:moveTo>
                                <a:lnTo>
                                  <a:pt x="1742186" y="0"/>
                                </a:lnTo>
                                <a:lnTo>
                                  <a:pt x="1742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3" name="Shape 6833"/>
                        <wps:cNvSpPr/>
                        <wps:spPr>
                          <a:xfrm>
                            <a:off x="1742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4" name="Shape 6834"/>
                        <wps:cNvSpPr/>
                        <wps:spPr>
                          <a:xfrm>
                            <a:off x="1748358" y="0"/>
                            <a:ext cx="1736090" cy="9144"/>
                          </a:xfrm>
                          <a:custGeom>
                            <a:avLst/>
                            <a:gdLst/>
                            <a:ahLst/>
                            <a:cxnLst/>
                            <a:rect l="0" t="0" r="0" b="0"/>
                            <a:pathLst>
                              <a:path w="1736090" h="9144">
                                <a:moveTo>
                                  <a:pt x="0" y="0"/>
                                </a:moveTo>
                                <a:lnTo>
                                  <a:pt x="1736090" y="0"/>
                                </a:lnTo>
                                <a:lnTo>
                                  <a:pt x="1736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34844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6" name="Shape 6836"/>
                        <wps:cNvSpPr/>
                        <wps:spPr>
                          <a:xfrm>
                            <a:off x="3490544" y="0"/>
                            <a:ext cx="1737614" cy="9144"/>
                          </a:xfrm>
                          <a:custGeom>
                            <a:avLst/>
                            <a:gdLst/>
                            <a:ahLst/>
                            <a:cxnLst/>
                            <a:rect l="0" t="0" r="0" b="0"/>
                            <a:pathLst>
                              <a:path w="1737614" h="9144">
                                <a:moveTo>
                                  <a:pt x="0" y="0"/>
                                </a:moveTo>
                                <a:lnTo>
                                  <a:pt x="1737614" y="0"/>
                                </a:lnTo>
                                <a:lnTo>
                                  <a:pt x="17376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7" style="width:411.666pt;height:0.47998pt;mso-position-horizontal-relative:char;mso-position-vertical-relative:line" coordsize="52281,60">
                <v:shape id="Shape 6837" style="position:absolute;width:17421;height:91;left:0;top:0;" coordsize="1742186,9144" path="m0,0l1742186,0l1742186,9144l0,9144l0,0">
                  <v:stroke on="false" weight="0pt" color="#000000" opacity="0" miterlimit="10" joinstyle="miter" endcap="flat"/>
                  <v:fill on="true" color="#000000"/>
                </v:shape>
                <v:shape id="Shape 6838" style="position:absolute;width:91;height:91;left:17422;top:0;" coordsize="9144,9144" path="m0,0l9144,0l9144,9144l0,9144l0,0">
                  <v:stroke on="false" weight="0pt" color="#000000" opacity="0" miterlimit="10" joinstyle="miter" endcap="flat"/>
                  <v:fill on="true" color="#000000"/>
                </v:shape>
                <v:shape id="Shape 6839" style="position:absolute;width:17360;height:91;left:17483;top:0;" coordsize="1736090,9144" path="m0,0l1736090,0l1736090,9144l0,9144l0,0">
                  <v:stroke on="false" weight="0pt" color="#000000" opacity="0" miterlimit="10" joinstyle="miter" endcap="flat"/>
                  <v:fill on="true" color="#000000"/>
                </v:shape>
                <v:shape id="Shape 6840" style="position:absolute;width:91;height:91;left:34844;top:0;" coordsize="9144,9144" path="m0,0l9144,0l9144,9144l0,9144l0,0">
                  <v:stroke on="false" weight="0pt" color="#000000" opacity="0" miterlimit="10" joinstyle="miter" endcap="flat"/>
                  <v:fill on="true" color="#000000"/>
                </v:shape>
                <v:shape id="Shape 6841" style="position:absolute;width:17376;height:91;left:34905;top:0;" coordsize="1737614,9144" path="m0,0l1737614,0l1737614,9144l0,9144l0,0">
                  <v:stroke on="false" weight="0pt" color="#000000" opacity="0" miterlimit="10" joinstyle="miter" endcap="flat"/>
                  <v:fill on="true" color="#000000"/>
                </v:shape>
              </v:group>
            </w:pict>
          </mc:Fallback>
        </mc:AlternateContent>
      </w:r>
    </w:p>
    <w:p w:rsidRPr="00144FA8" w:rsidR="007C2D56" w:rsidRDefault="00F5598B">
      <w:pPr>
        <w:spacing w:after="0" w:line="239" w:lineRule="auto"/>
        <w:ind w:left="482" w:firstLine="0"/>
        <w:jc w:val="left"/>
      </w:pPr>
      <w:r w:rsidRPr="00144FA8">
        <w:rPr>
          <w:color w:val="000000"/>
        </w:rPr>
        <w:t xml:space="preserve">Town/city </w:t>
      </w:r>
      <w:r w:rsidRPr="00144FA8">
        <w:rPr>
          <w:color w:val="000000"/>
        </w:rPr>
        <w:tab/>
        <w:t xml:space="preserve">Date </w:t>
      </w:r>
      <w:r w:rsidRPr="00144FA8">
        <w:rPr>
          <w:color w:val="000000"/>
        </w:rPr>
        <w:tab/>
        <w:t xml:space="preserve">Stamp and signature of responsible person </w:t>
      </w:r>
      <w:r w:rsidRPr="00144FA8">
        <w:t>INSTRUCTIONS ON COMPLETING THE FORM FOR CLAIMING TAX CREDITS FOR INVESTMENTS IN THE DIGITAL AND GREEN TRANSITION</w:t>
      </w:r>
    </w:p>
    <w:p w:rsidRPr="00144FA8" w:rsidR="007C2D56" w:rsidRDefault="007C2D56">
      <w:pPr>
        <w:spacing w:after="26" w:line="259" w:lineRule="auto"/>
        <w:ind w:left="0" w:firstLine="0"/>
        <w:jc w:val="left"/>
      </w:pPr>
    </w:p>
    <w:p w:rsidRPr="00144FA8" w:rsidR="007C2D56" w:rsidRDefault="00F5598B">
      <w:pPr>
        <w:pStyle w:val="Heading2"/>
        <w:ind w:left="-5"/>
      </w:pPr>
      <w:r w:rsidRPr="00144FA8">
        <w:t>Rows 1‑7 (Aggregate data on the claiming of credits)</w:t>
      </w:r>
    </w:p>
    <w:p w:rsidRPr="00144FA8" w:rsidR="007C2D56" w:rsidRDefault="007C2D56">
      <w:pPr>
        <w:spacing w:after="0" w:line="259" w:lineRule="auto"/>
        <w:ind w:left="0" w:firstLine="0"/>
        <w:jc w:val="left"/>
      </w:pPr>
    </w:p>
    <w:p w:rsidRPr="00144FA8" w:rsidR="007C2D56" w:rsidRDefault="00F5598B">
      <w:pPr>
        <w:ind w:left="-5"/>
      </w:pPr>
      <w:r w:rsidRPr="00144FA8">
        <w:t>The taxable person shall enter, in the form for claiming tax credits for investments in the digital and green transition, the total amount of the costs or the amounts of investments in equipment or assets incurred during the tax period in question, broken down by substantive definition of the type of investment.</w:t>
      </w:r>
    </w:p>
    <w:p w:rsidRPr="00144FA8" w:rsidR="007C2D56" w:rsidRDefault="007C2D56">
      <w:pPr>
        <w:spacing w:after="0" w:line="259" w:lineRule="auto"/>
        <w:ind w:left="0" w:firstLine="0"/>
        <w:jc w:val="left"/>
      </w:pPr>
    </w:p>
    <w:p w:rsidRPr="00144FA8" w:rsidR="007C2D56" w:rsidRDefault="00F5598B">
      <w:pPr>
        <w:ind w:left="-5"/>
      </w:pPr>
      <w:r w:rsidRPr="00144FA8">
        <w:t>The amounts are entered in the form in euros, including cents.</w:t>
      </w:r>
    </w:p>
    <w:p w:rsidRPr="00144FA8" w:rsidR="007C2D56" w:rsidRDefault="007C2D56">
      <w:pPr>
        <w:spacing w:after="2" w:line="259" w:lineRule="auto"/>
        <w:ind w:left="0" w:firstLine="0"/>
        <w:jc w:val="left"/>
      </w:pPr>
    </w:p>
    <w:p w:rsidRPr="00144FA8" w:rsidR="007C2D56" w:rsidRDefault="00F5598B">
      <w:pPr>
        <w:ind w:left="-5"/>
      </w:pPr>
      <w:r w:rsidRPr="00144FA8">
        <w:t>For the individual amounts stated in this Annex, the taxable person must have analytical records in their accounts that point to the original accounting documents. Upon request, both the analytical records and the original accounting documents must be submitted to the tax authority.</w:t>
      </w:r>
    </w:p>
    <w:p w:rsidRPr="00144FA8" w:rsidR="007C2D56" w:rsidRDefault="007C2D56">
      <w:pPr>
        <w:spacing w:after="29" w:line="259" w:lineRule="auto"/>
        <w:ind w:left="0" w:firstLine="0"/>
        <w:jc w:val="left"/>
      </w:pPr>
    </w:p>
    <w:p w:rsidRPr="00144FA8" w:rsidR="007C2D56" w:rsidRDefault="00F5598B">
      <w:pPr>
        <w:pStyle w:val="Heading2"/>
        <w:ind w:left="-5"/>
      </w:pPr>
      <w:r w:rsidRPr="00144FA8">
        <w:t>Rows 8‑15 (Detailed definition of the costs for which credit is being claimed)</w:t>
      </w:r>
    </w:p>
    <w:p w:rsidRPr="00144FA8" w:rsidR="007C2D56" w:rsidRDefault="007C2D56">
      <w:pPr>
        <w:spacing w:after="14" w:line="259" w:lineRule="auto"/>
        <w:ind w:left="0" w:firstLine="0"/>
        <w:jc w:val="left"/>
      </w:pPr>
    </w:p>
    <w:p w:rsidRPr="00144FA8" w:rsidR="007C2D56" w:rsidRDefault="00F5598B">
      <w:pPr>
        <w:ind w:left="-5"/>
      </w:pPr>
      <w:r w:rsidRPr="00144FA8">
        <w:t>Under item 8, enter the amount of the costs of purchase of equipment and services under:</w:t>
      </w:r>
    </w:p>
    <w:p w:rsidRPr="00144FA8" w:rsidR="007C2D56" w:rsidRDefault="00F5598B">
      <w:pPr>
        <w:numPr>
          <w:ilvl w:val="0"/>
          <w:numId w:val="1"/>
        </w:numPr>
        <w:ind w:hanging="300"/>
      </w:pPr>
      <w:r w:rsidRPr="00144FA8">
        <w:t>Article 2(4) and (5) of these Rules;</w:t>
      </w:r>
    </w:p>
    <w:p w:rsidRPr="00144FA8" w:rsidR="007C2D56" w:rsidRDefault="00F5598B">
      <w:pPr>
        <w:numPr>
          <w:ilvl w:val="0"/>
          <w:numId w:val="1"/>
        </w:numPr>
        <w:ind w:hanging="300"/>
      </w:pPr>
      <w:r w:rsidRPr="00144FA8">
        <w:t>Article 3(5) of these Rules;</w:t>
      </w:r>
    </w:p>
    <w:p w:rsidRPr="00144FA8" w:rsidR="007C2D56" w:rsidRDefault="00F5598B">
      <w:pPr>
        <w:numPr>
          <w:ilvl w:val="0"/>
          <w:numId w:val="1"/>
        </w:numPr>
        <w:ind w:hanging="300"/>
      </w:pPr>
      <w:r w:rsidRPr="00144FA8">
        <w:t>Article 4(3), (7), (10), (12) and (14) of these Rules;</w:t>
      </w:r>
    </w:p>
    <w:p w:rsidRPr="00144FA8" w:rsidR="007C2D56" w:rsidRDefault="00F5598B">
      <w:pPr>
        <w:numPr>
          <w:ilvl w:val="0"/>
          <w:numId w:val="1"/>
        </w:numPr>
        <w:ind w:hanging="300"/>
      </w:pPr>
      <w:r w:rsidRPr="00144FA8">
        <w:t>Article 5(3) and (4) of these Rules; – Article 6(1) and (3) of these Rules;</w:t>
      </w:r>
    </w:p>
    <w:p w:rsidRPr="00144FA8" w:rsidR="007C2D56" w:rsidRDefault="00F5598B">
      <w:pPr>
        <w:numPr>
          <w:ilvl w:val="0"/>
          <w:numId w:val="1"/>
        </w:numPr>
        <w:ind w:hanging="300"/>
      </w:pPr>
      <w:r w:rsidRPr="00144FA8">
        <w:t>Article 7(2) of these Rules.</w:t>
      </w:r>
    </w:p>
    <w:p w:rsidRPr="00144FA8" w:rsidR="007C2D56" w:rsidRDefault="007C2D56">
      <w:pPr>
        <w:spacing w:after="0" w:line="259" w:lineRule="auto"/>
        <w:ind w:left="0" w:firstLine="0"/>
        <w:jc w:val="left"/>
      </w:pPr>
    </w:p>
    <w:p w:rsidRPr="00144FA8" w:rsidR="007C2D56" w:rsidRDefault="007C2D56">
      <w:pPr>
        <w:spacing w:after="7" w:line="259" w:lineRule="auto"/>
        <w:ind w:left="0" w:firstLine="0"/>
        <w:jc w:val="left"/>
      </w:pPr>
    </w:p>
    <w:p w:rsidRPr="00144FA8" w:rsidR="007C2D56" w:rsidRDefault="00F5598B">
      <w:pPr>
        <w:ind w:left="-5"/>
      </w:pPr>
      <w:r w:rsidRPr="00144FA8">
        <w:t>Under item 9, enter the amount of the labour costs as defined in Article 3(6)(a)</w:t>
      </w:r>
      <w:r w:rsidRPr="00144FA8" w:rsidR="00C65379">
        <w:t xml:space="preserve"> </w:t>
      </w:r>
      <w:r w:rsidRPr="00144FA8">
        <w:t>of these Rules.</w:t>
      </w:r>
    </w:p>
    <w:p w:rsidRPr="00144FA8" w:rsidR="007C2D56" w:rsidRDefault="007C2D56">
      <w:pPr>
        <w:spacing w:after="6" w:line="259" w:lineRule="auto"/>
        <w:ind w:left="0" w:firstLine="0"/>
        <w:jc w:val="left"/>
      </w:pPr>
    </w:p>
    <w:p w:rsidRPr="00144FA8" w:rsidR="007C2D56" w:rsidRDefault="00F5598B">
      <w:pPr>
        <w:ind w:left="-5"/>
      </w:pPr>
      <w:r w:rsidRPr="00144FA8">
        <w:t>Under item 10, enter the amount of the costs of purchase of research and development equipment as defined in Article 3(6)(b) of these Rules.</w:t>
      </w:r>
    </w:p>
    <w:p w:rsidRPr="00144FA8" w:rsidR="007C2D56" w:rsidRDefault="007C2D56">
      <w:pPr>
        <w:spacing w:after="13" w:line="259" w:lineRule="auto"/>
        <w:ind w:left="0" w:firstLine="0"/>
        <w:jc w:val="left"/>
      </w:pPr>
    </w:p>
    <w:p w:rsidRPr="00144FA8" w:rsidR="007C2D56" w:rsidRDefault="00F5598B">
      <w:pPr>
        <w:ind w:left="-5"/>
      </w:pPr>
      <w:r w:rsidRPr="00144FA8">
        <w:t>Under item 11, enter the amount of the costs of materials and services as defined in Article 3(6)(c) of these Rules.</w:t>
      </w:r>
    </w:p>
    <w:p w:rsidRPr="00144FA8" w:rsidR="007C2D56" w:rsidRDefault="007C2D56">
      <w:pPr>
        <w:spacing w:after="13" w:line="259" w:lineRule="auto"/>
        <w:ind w:left="0" w:firstLine="0"/>
        <w:jc w:val="left"/>
      </w:pPr>
    </w:p>
    <w:p w:rsidRPr="00144FA8" w:rsidR="007C2D56" w:rsidRDefault="00F5598B">
      <w:pPr>
        <w:ind w:left="-5"/>
      </w:pPr>
      <w:r w:rsidRPr="00144FA8">
        <w:t>Under item 12, enter the amount of the costs of education and training:</w:t>
      </w:r>
    </w:p>
    <w:p w:rsidRPr="00144FA8" w:rsidR="007C2D56" w:rsidRDefault="00F5598B">
      <w:pPr>
        <w:numPr>
          <w:ilvl w:val="0"/>
          <w:numId w:val="1"/>
        </w:numPr>
        <w:ind w:hanging="300"/>
      </w:pPr>
      <w:r w:rsidRPr="00144FA8">
        <w:t>Article 2(5) of these Rules;</w:t>
      </w:r>
    </w:p>
    <w:p w:rsidRPr="00144FA8" w:rsidR="007C2D56" w:rsidRDefault="00F5598B">
      <w:pPr>
        <w:numPr>
          <w:ilvl w:val="0"/>
          <w:numId w:val="1"/>
        </w:numPr>
        <w:ind w:hanging="300"/>
      </w:pPr>
      <w:r w:rsidRPr="00144FA8">
        <w:t>Article 3(6)(č) of these Rules.</w:t>
      </w:r>
    </w:p>
    <w:p w:rsidRPr="00144FA8" w:rsidR="007C2D56" w:rsidRDefault="007C2D56">
      <w:pPr>
        <w:spacing w:after="10" w:line="259" w:lineRule="auto"/>
        <w:ind w:left="0" w:firstLine="0"/>
        <w:jc w:val="left"/>
      </w:pPr>
    </w:p>
    <w:p w:rsidRPr="00144FA8" w:rsidR="007C2D56" w:rsidRDefault="00F5598B">
      <w:pPr>
        <w:ind w:left="-5"/>
      </w:pPr>
      <w:r w:rsidRPr="00144FA8">
        <w:t>Under item 13, enter the contract costs as defined in Article 3(6)(d) of these Rules (e.g. costs under copyright agreements).</w:t>
      </w:r>
    </w:p>
    <w:p w:rsidRPr="00144FA8" w:rsidR="007C2D56" w:rsidRDefault="007C2D56">
      <w:pPr>
        <w:spacing w:after="6" w:line="259" w:lineRule="auto"/>
        <w:ind w:left="0" w:firstLine="0"/>
        <w:jc w:val="left"/>
      </w:pPr>
    </w:p>
    <w:p w:rsidRPr="00144FA8" w:rsidR="007C2D56" w:rsidRDefault="00F5598B">
      <w:pPr>
        <w:ind w:left="-5"/>
      </w:pPr>
      <w:r w:rsidRPr="00144FA8">
        <w:t>Under item 14, enter the contract costs as defined in Article 3(6)(e)</w:t>
      </w:r>
      <w:r w:rsidRPr="00144FA8" w:rsidR="00C65379">
        <w:t xml:space="preserve"> </w:t>
      </w:r>
      <w:r w:rsidRPr="00144FA8">
        <w:t>of these Rules.</w:t>
      </w:r>
    </w:p>
    <w:p w:rsidRPr="00144FA8" w:rsidR="007C2D56" w:rsidRDefault="007C2D56">
      <w:pPr>
        <w:spacing w:after="13" w:line="259" w:lineRule="auto"/>
        <w:ind w:left="0" w:firstLine="0"/>
        <w:jc w:val="left"/>
      </w:pPr>
    </w:p>
    <w:p w:rsidRPr="00144FA8" w:rsidR="007C2D56" w:rsidRDefault="00F5598B">
      <w:pPr>
        <w:ind w:left="-5"/>
      </w:pPr>
      <w:r w:rsidRPr="00144FA8">
        <w:t>Under item 15, enter the amount of the costs of purchase of vehicles in accordance with Article 5(2) of these Rules.</w:t>
      </w:r>
    </w:p>
    <w:p w:rsidRPr="00144FA8" w:rsidR="007C2D56" w:rsidRDefault="007C2D56">
      <w:pPr>
        <w:spacing w:after="0" w:line="259" w:lineRule="auto"/>
        <w:ind w:left="0" w:firstLine="0"/>
        <w:jc w:val="left"/>
      </w:pPr>
    </w:p>
    <w:p w:rsidRPr="00144FA8" w:rsidR="007C2D56" w:rsidRDefault="007C2D56">
      <w:pPr>
        <w:spacing w:after="22" w:line="259" w:lineRule="auto"/>
        <w:ind w:left="0" w:firstLine="0"/>
        <w:jc w:val="left"/>
      </w:pPr>
    </w:p>
    <w:p w:rsidRPr="00144FA8" w:rsidR="007C2D56" w:rsidRDefault="00F5598B">
      <w:pPr>
        <w:pStyle w:val="Heading2"/>
        <w:ind w:left="-5"/>
      </w:pPr>
      <w:r w:rsidRPr="00144FA8">
        <w:t>Rows 16‑18 (Calculation of the amount of credit)</w:t>
      </w:r>
    </w:p>
    <w:p w:rsidRPr="00144FA8" w:rsidR="007C2D56" w:rsidRDefault="007C2D56">
      <w:pPr>
        <w:spacing w:after="14" w:line="259" w:lineRule="auto"/>
        <w:ind w:left="0" w:firstLine="0"/>
        <w:jc w:val="left"/>
      </w:pPr>
    </w:p>
    <w:p w:rsidRPr="00144FA8" w:rsidR="007C2D56" w:rsidRDefault="00F5598B">
      <w:pPr>
        <w:ind w:left="-5"/>
      </w:pPr>
      <w:r w:rsidRPr="00144FA8">
        <w:t>Under item 16, enter the total costs of investments in the digital and green transition as the sum of the amounts entered under items 8 to 15.</w:t>
      </w:r>
    </w:p>
    <w:p w:rsidRPr="00144FA8" w:rsidR="007C2D56" w:rsidRDefault="007C2D56">
      <w:pPr>
        <w:spacing w:after="0" w:line="259" w:lineRule="auto"/>
        <w:ind w:left="0" w:firstLine="0"/>
        <w:jc w:val="left"/>
      </w:pPr>
    </w:p>
    <w:p w:rsidRPr="00144FA8" w:rsidR="007C2D56" w:rsidRDefault="00F5598B">
      <w:pPr>
        <w:ind w:left="-5"/>
      </w:pPr>
      <w:r w:rsidRPr="00144FA8">
        <w:t>The amount in row 7 must be equal to the amount in row 16.</w:t>
      </w:r>
    </w:p>
    <w:p w:rsidRPr="00144FA8" w:rsidR="007C2D56" w:rsidRDefault="007C2D56">
      <w:pPr>
        <w:spacing w:after="1" w:line="259" w:lineRule="auto"/>
        <w:ind w:left="0" w:firstLine="0"/>
        <w:jc w:val="left"/>
      </w:pPr>
    </w:p>
    <w:p w:rsidRPr="00144FA8" w:rsidR="007C2D56" w:rsidRDefault="00F5598B">
      <w:pPr>
        <w:ind w:left="-5"/>
      </w:pPr>
      <w:r w:rsidRPr="00144FA8">
        <w:t>The maximum amount of tax credit that a taxable person may claim, provided that they have a sufficiently high tax base, is indicated in row 18.</w:t>
      </w:r>
    </w:p>
    <w:p w:rsidRPr="00144FA8" w:rsidR="007C2D56" w:rsidRDefault="007C2D56">
      <w:pPr>
        <w:spacing w:after="0" w:line="259" w:lineRule="auto"/>
        <w:ind w:left="0" w:firstLine="0"/>
        <w:jc w:val="left"/>
      </w:pPr>
    </w:p>
    <w:sectPr w:rsidRPr="00144FA8" w:rsidR="007C2D56">
      <w:pgSz w:w="11906" w:h="16838"/>
      <w:pgMar w:top="1282" w:right="1414" w:bottom="145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A8" w:rsidRPr="00144FA8" w:rsidRDefault="00144FA8" w:rsidP="00144FA8">
      <w:pPr>
        <w:spacing w:after="0" w:line="240" w:lineRule="auto"/>
      </w:pPr>
      <w:r w:rsidRPr="00144FA8">
        <w:separator/>
      </w:r>
    </w:p>
  </w:endnote>
  <w:endnote w:type="continuationSeparator" w:id="0">
    <w:p w:rsidR="00144FA8" w:rsidRPr="00144FA8" w:rsidRDefault="00144FA8" w:rsidP="00144FA8">
      <w:pPr>
        <w:spacing w:after="0" w:line="240" w:lineRule="auto"/>
      </w:pPr>
      <w:r w:rsidRPr="00144F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A8" w:rsidRPr="00144FA8" w:rsidRDefault="00144FA8" w:rsidP="00144FA8">
      <w:pPr>
        <w:spacing w:after="0" w:line="240" w:lineRule="auto"/>
      </w:pPr>
      <w:r w:rsidRPr="00144FA8">
        <w:separator/>
      </w:r>
    </w:p>
  </w:footnote>
  <w:footnote w:type="continuationSeparator" w:id="0">
    <w:p w:rsidR="00144FA8" w:rsidRPr="00144FA8" w:rsidRDefault="00144FA8" w:rsidP="00144FA8">
      <w:pPr>
        <w:spacing w:after="0" w:line="240" w:lineRule="auto"/>
      </w:pPr>
      <w:r w:rsidRPr="00144FA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D1D"/>
    <w:multiLevelType w:val="hybridMultilevel"/>
    <w:tmpl w:val="FBE8A21E"/>
    <w:lvl w:ilvl="0" w:tplc="C054D72A">
      <w:start w:val="1"/>
      <w:numFmt w:val="bullet"/>
      <w:lvlText w:val="-"/>
      <w:lvlJc w:val="left"/>
      <w:pPr>
        <w:ind w:left="70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0F8A8CE4">
      <w:start w:val="1"/>
      <w:numFmt w:val="bullet"/>
      <w:lvlText w:val="o"/>
      <w:lvlJc w:val="left"/>
      <w:pPr>
        <w:ind w:left="148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A134C880">
      <w:start w:val="1"/>
      <w:numFmt w:val="bullet"/>
      <w:lvlText w:val="▪"/>
      <w:lvlJc w:val="left"/>
      <w:pPr>
        <w:ind w:left="220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65BA29AE">
      <w:start w:val="1"/>
      <w:numFmt w:val="bullet"/>
      <w:lvlText w:val="•"/>
      <w:lvlJc w:val="left"/>
      <w:pPr>
        <w:ind w:left="292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49A0EBAC">
      <w:start w:val="1"/>
      <w:numFmt w:val="bullet"/>
      <w:lvlText w:val="o"/>
      <w:lvlJc w:val="left"/>
      <w:pPr>
        <w:ind w:left="364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B65EBF58">
      <w:start w:val="1"/>
      <w:numFmt w:val="bullet"/>
      <w:lvlText w:val="▪"/>
      <w:lvlJc w:val="left"/>
      <w:pPr>
        <w:ind w:left="436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29A033E6">
      <w:start w:val="1"/>
      <w:numFmt w:val="bullet"/>
      <w:lvlText w:val="•"/>
      <w:lvlJc w:val="left"/>
      <w:pPr>
        <w:ind w:left="508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58D8C942">
      <w:start w:val="1"/>
      <w:numFmt w:val="bullet"/>
      <w:lvlText w:val="o"/>
      <w:lvlJc w:val="left"/>
      <w:pPr>
        <w:ind w:left="580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83C0D17C">
      <w:start w:val="1"/>
      <w:numFmt w:val="bullet"/>
      <w:lvlText w:val="▪"/>
      <w:lvlJc w:val="left"/>
      <w:pPr>
        <w:ind w:left="6528"/>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56"/>
    <w:rsid w:val="00144FA8"/>
    <w:rsid w:val="007C2D56"/>
    <w:rsid w:val="00986ADE"/>
    <w:rsid w:val="00C65379"/>
    <w:rsid w:val="00CF7416"/>
    <w:rsid w:val="00D13EAA"/>
    <w:rsid w:val="00D464A6"/>
    <w:rsid w:val="00F5598B"/>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8EF3"/>
  <w15:docId w15:val="{E9559BF7-C337-4E4D-B3AB-E8A55B62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492" w:hanging="10"/>
      <w:jc w:val="both"/>
    </w:pPr>
    <w:rPr>
      <w:rFonts w:ascii="Arial" w:eastAsia="Arial" w:hAnsi="Arial" w:cs="Arial"/>
      <w:color w:val="333333"/>
      <w:sz w:val="18"/>
    </w:rPr>
  </w:style>
  <w:style w:type="paragraph" w:styleId="Heading1">
    <w:name w:val="heading 1"/>
    <w:next w:val="Normal"/>
    <w:link w:val="Heading1Char"/>
    <w:uiPriority w:val="9"/>
    <w:unhideWhenUsed/>
    <w:qFormat/>
    <w:pPr>
      <w:keepNext/>
      <w:keepLines/>
      <w:spacing w:after="0" w:line="240" w:lineRule="auto"/>
      <w:ind w:left="515" w:right="45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A8"/>
    <w:rPr>
      <w:rFonts w:ascii="Arial" w:eastAsia="Arial" w:hAnsi="Arial" w:cs="Arial"/>
      <w:color w:val="333333"/>
      <w:sz w:val="18"/>
    </w:rPr>
  </w:style>
  <w:style w:type="paragraph" w:styleId="Footer">
    <w:name w:val="footer"/>
    <w:basedOn w:val="Normal"/>
    <w:link w:val="FooterChar"/>
    <w:uiPriority w:val="99"/>
    <w:unhideWhenUsed/>
    <w:rsid w:val="001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A8"/>
    <w:rPr>
      <w:rFonts w:ascii="Arial" w:eastAsia="Arial" w:hAnsi="Arial" w:cs="Arial"/>
      <w:color w:val="33333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ap:TotalTime>
  <ap:Pages>2</ap:Pages>
  <ap:Words>668</ap:Words>
  <ap:Characters>3676</ap:Characters>
  <ap:Application>Microsoft Office Word</ap:Application>
  <ap:DocSecurity>0</ap:DocSecurity>
  <ap:Lines>30</ap:Lines>
  <ap:Paragraphs>8</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4336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2022-11-29T11:23:00.0000000Z</dcterms:created>
  <dcterms:modified xsi:type="dcterms:W3CDTF">2022-11-29T14:05:00.0000000Z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2e834526-03a8-4c6a-8871-af5700933c32</vt:lpwstr>
  </property>
</Properties>
</file>