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3116" w14:textId="7C5E737D" w:rsidR="003C6E51" w:rsidRPr="003C6E51" w:rsidRDefault="003C6E51" w:rsidP="003C6E51">
      <w:pPr>
        <w:jc w:val="both"/>
        <w:rPr>
          <w:b/>
          <w:bCs/>
          <w:lang w:val="sl-SI"/>
        </w:rPr>
      </w:pPr>
      <w:r w:rsidRPr="003C6E51">
        <w:rPr>
          <w:b/>
          <w:bCs/>
          <w:lang w:val="sl-SI"/>
        </w:rPr>
        <w:t xml:space="preserve">NAVODILO ZA IZPOLNJEVANJE </w:t>
      </w:r>
      <w:bookmarkStart w:id="0" w:name="_Toc117771872"/>
      <w:r w:rsidRPr="003C6E51">
        <w:rPr>
          <w:rFonts w:cs="Arial"/>
          <w:b/>
          <w:bCs/>
          <w:color w:val="000000"/>
          <w:szCs w:val="20"/>
        </w:rPr>
        <w:t>OBVESTILA O IZPOLNJEVANJU/PREKLICU IZPOLNJEVANJA POGOJEV ZA DOLOČITEV MESEČNEGA DAVČNEGA OBDOBJA</w:t>
      </w:r>
      <w:bookmarkEnd w:id="0"/>
    </w:p>
    <w:p w14:paraId="7D1C83C2" w14:textId="77777777" w:rsidR="003C6E51" w:rsidRDefault="003C6E51" w:rsidP="003C6E51">
      <w:pPr>
        <w:jc w:val="both"/>
        <w:rPr>
          <w:lang w:val="sl-SI"/>
        </w:rPr>
      </w:pPr>
    </w:p>
    <w:p w14:paraId="270E73BD" w14:textId="33A20E83" w:rsidR="00C8367B" w:rsidRDefault="003C6E51" w:rsidP="003C6E51">
      <w:pPr>
        <w:jc w:val="both"/>
        <w:rPr>
          <w:lang w:val="sl-SI"/>
        </w:rPr>
      </w:pPr>
      <w:r>
        <w:rPr>
          <w:lang w:val="sl-SI"/>
        </w:rPr>
        <w:t>To navodilo pojasnjuje, kako d</w:t>
      </w:r>
      <w:r w:rsidR="00070BC7">
        <w:rPr>
          <w:lang w:val="sl-SI"/>
        </w:rPr>
        <w:t xml:space="preserve">avčni zavezanec, ki opravlja transakcije znotraj </w:t>
      </w:r>
      <w:r w:rsidR="00DE0D28">
        <w:rPr>
          <w:lang w:val="sl-SI"/>
        </w:rPr>
        <w:t>U</w:t>
      </w:r>
      <w:r w:rsidR="00070BC7">
        <w:rPr>
          <w:lang w:val="sl-SI"/>
        </w:rPr>
        <w:t>nije</w:t>
      </w:r>
      <w:r w:rsidR="00DE0D28">
        <w:rPr>
          <w:lang w:val="sl-SI"/>
        </w:rPr>
        <w:t xml:space="preserve"> in je </w:t>
      </w:r>
      <w:r w:rsidR="00C8367B">
        <w:rPr>
          <w:lang w:val="sl-SI"/>
        </w:rPr>
        <w:t xml:space="preserve">bil v preteklem koledarskem letu </w:t>
      </w:r>
      <w:r w:rsidR="00DE0D28">
        <w:rPr>
          <w:lang w:val="sl-SI"/>
        </w:rPr>
        <w:t xml:space="preserve">dolžan predložiti </w:t>
      </w:r>
      <w:proofErr w:type="spellStart"/>
      <w:r w:rsidR="00C8367B">
        <w:rPr>
          <w:lang w:val="sl-SI"/>
        </w:rPr>
        <w:t>rekapitulacijsko</w:t>
      </w:r>
      <w:proofErr w:type="spellEnd"/>
      <w:r w:rsidR="00C8367B">
        <w:rPr>
          <w:lang w:val="sl-SI"/>
        </w:rPr>
        <w:t xml:space="preserve"> poročilo (RP-O), zaradi česar</w:t>
      </w:r>
      <w:r w:rsidR="00070BC7">
        <w:rPr>
          <w:lang w:val="sl-SI"/>
        </w:rPr>
        <w:t xml:space="preserve"> </w:t>
      </w:r>
      <w:r>
        <w:rPr>
          <w:lang w:val="sl-SI"/>
        </w:rPr>
        <w:t xml:space="preserve">se mu </w:t>
      </w:r>
      <w:r w:rsidR="00FA6731">
        <w:rPr>
          <w:lang w:val="sl-SI"/>
        </w:rPr>
        <w:t xml:space="preserve">je </w:t>
      </w:r>
      <w:r w:rsidRPr="003C6E51">
        <w:rPr>
          <w:lang w:val="sl-SI"/>
        </w:rPr>
        <w:t>med letom spremenilo davčno obdobje iz trimesečnega v mesečnega</w:t>
      </w:r>
      <w:r w:rsidR="00070BC7">
        <w:rPr>
          <w:lang w:val="sl-SI"/>
        </w:rPr>
        <w:t xml:space="preserve">, </w:t>
      </w:r>
      <w:r w:rsidR="00FA6731">
        <w:rPr>
          <w:lang w:val="sl-SI"/>
        </w:rPr>
        <w:t xml:space="preserve">do 31. 1. v tekočem letu </w:t>
      </w:r>
      <w:r w:rsidR="00681FFE">
        <w:rPr>
          <w:lang w:val="sl-SI"/>
        </w:rPr>
        <w:t>obvesti davčni organ, da bo njegovo obdobje</w:t>
      </w:r>
      <w:r w:rsidR="00C8367B">
        <w:rPr>
          <w:lang w:val="sl-SI"/>
        </w:rPr>
        <w:t xml:space="preserve"> do preklica ali</w:t>
      </w:r>
      <w:r w:rsidR="00C8367B" w:rsidRPr="00AB6A5E">
        <w:rPr>
          <w:lang w:val="sl-SI"/>
        </w:rPr>
        <w:t xml:space="preserve"> najmanj do konca tekočega koledarskega leta</w:t>
      </w:r>
      <w:r w:rsidR="00C8367B">
        <w:rPr>
          <w:lang w:val="sl-SI"/>
        </w:rPr>
        <w:t>,</w:t>
      </w:r>
      <w:r w:rsidR="00681FFE">
        <w:rPr>
          <w:lang w:val="sl-SI"/>
        </w:rPr>
        <w:t xml:space="preserve"> mesečno</w:t>
      </w:r>
      <w:r w:rsidR="00C8367B">
        <w:rPr>
          <w:lang w:val="sl-SI"/>
        </w:rPr>
        <w:t>. Navodilo pojasnjuje tudi, kako se tako obvestilo</w:t>
      </w:r>
      <w:r w:rsidR="00681FFE">
        <w:rPr>
          <w:lang w:val="sl-SI"/>
        </w:rPr>
        <w:t xml:space="preserve"> prekliče</w:t>
      </w:r>
      <w:r w:rsidR="00C8367B">
        <w:rPr>
          <w:lang w:val="sl-SI"/>
        </w:rPr>
        <w:t xml:space="preserve">, če davčni zavezanec </w:t>
      </w:r>
      <w:bookmarkStart w:id="1" w:name="_Hlk122531520"/>
      <w:r w:rsidR="00C8367B" w:rsidRPr="00AB6A5E">
        <w:rPr>
          <w:lang w:val="sl-SI"/>
        </w:rPr>
        <w:t xml:space="preserve">v tekočem letu ne bo več izpolnjeval pogojev za določitev </w:t>
      </w:r>
      <w:r w:rsidR="00C8367B">
        <w:rPr>
          <w:lang w:val="sl-SI"/>
        </w:rPr>
        <w:t>mesečnega</w:t>
      </w:r>
      <w:r w:rsidR="00C8367B" w:rsidRPr="00AB6A5E">
        <w:rPr>
          <w:lang w:val="sl-SI"/>
        </w:rPr>
        <w:t xml:space="preserve"> davčnega obdobja</w:t>
      </w:r>
      <w:r w:rsidR="00C8367B">
        <w:rPr>
          <w:lang w:val="sl-SI"/>
        </w:rPr>
        <w:t>.</w:t>
      </w:r>
    </w:p>
    <w:bookmarkEnd w:id="1"/>
    <w:p w14:paraId="281A7F9E" w14:textId="1B9E8F0B" w:rsidR="00681FFE" w:rsidRDefault="00681FFE" w:rsidP="003C6E51">
      <w:pPr>
        <w:jc w:val="both"/>
        <w:rPr>
          <w:lang w:val="sl-SI"/>
        </w:rPr>
      </w:pPr>
    </w:p>
    <w:p w14:paraId="51BBC0B8" w14:textId="702D093A" w:rsidR="00681FFE" w:rsidRDefault="00681FFE" w:rsidP="003C6E51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Obvestilo o izpolnjevanju/preklicu izpolnjevanja pogojev za določitev mesečnega davčnega obdobja </w:t>
      </w:r>
      <w:r w:rsidR="00DE0D28">
        <w:rPr>
          <w:rFonts w:cs="Arial"/>
          <w:color w:val="000000"/>
          <w:szCs w:val="20"/>
          <w:lang w:val="sl-SI"/>
        </w:rPr>
        <w:t>(</w:t>
      </w:r>
      <w:r w:rsidR="006361FC">
        <w:rPr>
          <w:rFonts w:cs="Arial"/>
          <w:color w:val="000000"/>
          <w:szCs w:val="20"/>
          <w:lang w:val="sl-SI"/>
        </w:rPr>
        <w:t>Obvestilo</w:t>
      </w:r>
      <w:r w:rsidR="00DE0D28">
        <w:rPr>
          <w:rFonts w:cs="Arial"/>
          <w:color w:val="000000"/>
          <w:szCs w:val="20"/>
          <w:lang w:val="sl-SI"/>
        </w:rPr>
        <w:t>)</w:t>
      </w:r>
      <w:r w:rsidR="006361F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 xml:space="preserve">mora davčni zavezanec oddati elektronsko preko sistema </w:t>
      </w:r>
      <w:proofErr w:type="spellStart"/>
      <w:r>
        <w:rPr>
          <w:rFonts w:cs="Arial"/>
          <w:color w:val="000000"/>
          <w:szCs w:val="20"/>
          <w:lang w:val="sl-SI"/>
        </w:rPr>
        <w:t>eDavki</w:t>
      </w:r>
      <w:proofErr w:type="spellEnd"/>
      <w:r w:rsidR="00DE0D28">
        <w:rPr>
          <w:rFonts w:cs="Arial"/>
          <w:color w:val="000000"/>
          <w:szCs w:val="20"/>
          <w:lang w:val="sl-SI"/>
        </w:rPr>
        <w:t xml:space="preserve"> (obrazec </w:t>
      </w:r>
      <w:r w:rsidR="00DE0D28" w:rsidRPr="00DE0D28">
        <w:rPr>
          <w:rFonts w:cs="Arial"/>
          <w:color w:val="000000"/>
          <w:szCs w:val="20"/>
          <w:lang w:val="sl-SI"/>
        </w:rPr>
        <w:t>DDV-</w:t>
      </w:r>
      <w:proofErr w:type="spellStart"/>
      <w:r w:rsidR="00DE0D28" w:rsidRPr="00DE0D28">
        <w:rPr>
          <w:rFonts w:cs="Arial"/>
          <w:color w:val="000000"/>
          <w:szCs w:val="20"/>
          <w:lang w:val="sl-SI"/>
        </w:rPr>
        <w:t>DavObdobje</w:t>
      </w:r>
      <w:proofErr w:type="spellEnd"/>
      <w:r w:rsidR="00DE0D28">
        <w:rPr>
          <w:rFonts w:cs="Arial"/>
          <w:color w:val="000000"/>
          <w:szCs w:val="20"/>
          <w:lang w:val="sl-SI"/>
        </w:rPr>
        <w:t>)</w:t>
      </w:r>
      <w:r>
        <w:rPr>
          <w:rFonts w:cs="Arial"/>
          <w:color w:val="000000"/>
          <w:szCs w:val="20"/>
          <w:lang w:val="sl-SI"/>
        </w:rPr>
        <w:t>.</w:t>
      </w:r>
    </w:p>
    <w:p w14:paraId="0141B02C" w14:textId="77777777" w:rsidR="00681FFE" w:rsidRDefault="00681FFE" w:rsidP="003C6E51">
      <w:pPr>
        <w:jc w:val="both"/>
        <w:rPr>
          <w:rFonts w:cs="Arial"/>
          <w:color w:val="000000"/>
          <w:szCs w:val="20"/>
          <w:lang w:val="sl-SI"/>
        </w:rPr>
      </w:pPr>
    </w:p>
    <w:p w14:paraId="6ED70018" w14:textId="7CC0104C" w:rsidR="00C8367B" w:rsidRDefault="00C8367B" w:rsidP="00C8367B">
      <w:pPr>
        <w:jc w:val="both"/>
        <w:rPr>
          <w:lang w:val="sl-SI"/>
        </w:rPr>
      </w:pPr>
      <w:r>
        <w:rPr>
          <w:rFonts w:cs="Arial"/>
          <w:color w:val="000000"/>
          <w:szCs w:val="20"/>
          <w:lang w:val="sl-SI"/>
        </w:rPr>
        <w:t>D</w:t>
      </w:r>
      <w:r w:rsidR="00681FFE">
        <w:rPr>
          <w:rFonts w:cs="Arial"/>
          <w:color w:val="000000"/>
          <w:szCs w:val="20"/>
          <w:lang w:val="sl-SI"/>
        </w:rPr>
        <w:t xml:space="preserve">avčni zavezanec, ki izpolnjuje pogoj, da opravlja transakcije znotraj </w:t>
      </w:r>
      <w:r w:rsidR="00DE0D28">
        <w:rPr>
          <w:rFonts w:cs="Arial"/>
          <w:color w:val="000000"/>
          <w:szCs w:val="20"/>
          <w:lang w:val="sl-SI"/>
        </w:rPr>
        <w:t>U</w:t>
      </w:r>
      <w:r w:rsidR="00681FFE">
        <w:rPr>
          <w:rFonts w:cs="Arial"/>
          <w:color w:val="000000"/>
          <w:szCs w:val="20"/>
          <w:lang w:val="sl-SI"/>
        </w:rPr>
        <w:t>nije in se mu je v preteklem letu</w:t>
      </w:r>
      <w:r w:rsidR="00DE0D28">
        <w:rPr>
          <w:rFonts w:cs="Arial"/>
          <w:color w:val="000000"/>
          <w:szCs w:val="20"/>
          <w:lang w:val="sl-SI"/>
        </w:rPr>
        <w:t xml:space="preserve"> zaradi opravljanja transakcij znotraj Unije, zaradi katerih je </w:t>
      </w:r>
      <w:r>
        <w:rPr>
          <w:rFonts w:cs="Arial"/>
          <w:color w:val="000000"/>
          <w:szCs w:val="20"/>
          <w:lang w:val="sl-SI"/>
        </w:rPr>
        <w:t>bil dolžan</w:t>
      </w:r>
      <w:r w:rsidR="00DE0D28">
        <w:rPr>
          <w:rFonts w:cs="Arial"/>
          <w:color w:val="000000"/>
          <w:szCs w:val="20"/>
          <w:lang w:val="sl-SI"/>
        </w:rPr>
        <w:t xml:space="preserve"> predložit</w:t>
      </w:r>
      <w:r>
        <w:rPr>
          <w:rFonts w:cs="Arial"/>
          <w:color w:val="000000"/>
          <w:szCs w:val="20"/>
          <w:lang w:val="sl-SI"/>
        </w:rPr>
        <w:t>i</w:t>
      </w:r>
      <w:r w:rsidR="00DE0D28">
        <w:rPr>
          <w:rFonts w:cs="Arial"/>
          <w:color w:val="000000"/>
          <w:szCs w:val="20"/>
          <w:lang w:val="sl-SI"/>
        </w:rPr>
        <w:t xml:space="preserve"> RP-O,</w:t>
      </w:r>
      <w:r w:rsidR="00681FFE">
        <w:rPr>
          <w:rFonts w:cs="Arial"/>
          <w:color w:val="000000"/>
          <w:szCs w:val="20"/>
          <w:lang w:val="sl-SI"/>
        </w:rPr>
        <w:t xml:space="preserve"> spremenilo obdobje iz trimesečnega v mesečnega, </w:t>
      </w:r>
      <w:r>
        <w:rPr>
          <w:rFonts w:cs="Arial"/>
          <w:color w:val="000000"/>
          <w:szCs w:val="20"/>
          <w:lang w:val="sl-SI"/>
        </w:rPr>
        <w:t>ima možnost oddaje Obvestila v času</w:t>
      </w:r>
      <w:r w:rsidR="00681FFE">
        <w:rPr>
          <w:rFonts w:cs="Arial"/>
          <w:color w:val="000000"/>
          <w:szCs w:val="20"/>
          <w:lang w:val="sl-SI"/>
        </w:rPr>
        <w:t xml:space="preserve"> od 1. do 31. januarja tekočega leta. </w:t>
      </w:r>
      <w:r w:rsidR="00681FFE">
        <w:rPr>
          <w:lang w:val="sl-SI"/>
        </w:rPr>
        <w:t xml:space="preserve"> </w:t>
      </w:r>
      <w:r>
        <w:rPr>
          <w:lang w:val="sl-SI"/>
        </w:rPr>
        <w:t xml:space="preserve">V tem obdobju ima davčni zavezanec možnost oddati več Obvestil ali jih stornirati. Glede obdobja oddaje Obvestil oziroma njihovi </w:t>
      </w:r>
      <w:proofErr w:type="spellStart"/>
      <w:r>
        <w:rPr>
          <w:lang w:val="sl-SI"/>
        </w:rPr>
        <w:t>stornaciji</w:t>
      </w:r>
      <w:proofErr w:type="spellEnd"/>
      <w:r>
        <w:rPr>
          <w:lang w:val="sl-SI"/>
        </w:rPr>
        <w:t xml:space="preserve"> velja enako tudi v primeru, če davčni zavezanec obvešča davčni organ, da </w:t>
      </w:r>
      <w:r w:rsidRPr="003375ED">
        <w:rPr>
          <w:lang w:val="sl-SI"/>
        </w:rPr>
        <w:t xml:space="preserve">v tekočem letu ne bo več izpolnjeval pogojev za določitev </w:t>
      </w:r>
      <w:r>
        <w:rPr>
          <w:lang w:val="sl-SI"/>
        </w:rPr>
        <w:t>mesečnega</w:t>
      </w:r>
      <w:r w:rsidRPr="003375ED">
        <w:rPr>
          <w:lang w:val="sl-SI"/>
        </w:rPr>
        <w:t xml:space="preserve"> davčnega obdobja</w:t>
      </w:r>
      <w:r>
        <w:rPr>
          <w:lang w:val="sl-SI"/>
        </w:rPr>
        <w:t>.</w:t>
      </w:r>
    </w:p>
    <w:p w14:paraId="6D9D0DE7" w14:textId="492B9660" w:rsidR="00C8367B" w:rsidRDefault="00C8367B" w:rsidP="00C8367B">
      <w:pPr>
        <w:jc w:val="both"/>
        <w:rPr>
          <w:lang w:val="sl-SI"/>
        </w:rPr>
      </w:pPr>
    </w:p>
    <w:p w14:paraId="174E41AC" w14:textId="125FCE72" w:rsidR="006361FC" w:rsidRDefault="006361FC" w:rsidP="003C6E51">
      <w:pPr>
        <w:jc w:val="both"/>
        <w:rPr>
          <w:lang w:val="sl-SI"/>
        </w:rPr>
      </w:pPr>
    </w:p>
    <w:p w14:paraId="3E5ADBD5" w14:textId="77777777" w:rsidR="000C4935" w:rsidRPr="006361FC" w:rsidRDefault="000C4935" w:rsidP="000C4935">
      <w:pPr>
        <w:jc w:val="both"/>
        <w:rPr>
          <w:u w:val="single"/>
          <w:lang w:val="sl-SI"/>
        </w:rPr>
      </w:pPr>
      <w:r w:rsidRPr="006361FC">
        <w:rPr>
          <w:u w:val="single"/>
          <w:lang w:val="sl-SI"/>
        </w:rPr>
        <w:t>Podatki o davčnem zavezancu</w:t>
      </w:r>
    </w:p>
    <w:p w14:paraId="3EB04F33" w14:textId="1D4E6A3F" w:rsidR="000C4935" w:rsidRDefault="002F5EC7" w:rsidP="000C4935">
      <w:pPr>
        <w:jc w:val="both"/>
        <w:rPr>
          <w:lang w:val="sl-SI"/>
        </w:rPr>
      </w:pPr>
      <w:r>
        <w:rPr>
          <w:lang w:val="sl-SI"/>
        </w:rPr>
        <w:t>Z vnosom davčne številke davčnega zavezanca se ostali p</w:t>
      </w:r>
      <w:r w:rsidR="000C4935">
        <w:rPr>
          <w:lang w:val="sl-SI"/>
        </w:rPr>
        <w:t xml:space="preserve">odatki o davčnem zavezancu </w:t>
      </w:r>
      <w:proofErr w:type="spellStart"/>
      <w:r w:rsidR="008A6444">
        <w:rPr>
          <w:lang w:val="sl-SI"/>
        </w:rPr>
        <w:t>predizpolnijo</w:t>
      </w:r>
      <w:proofErr w:type="spellEnd"/>
      <w:r w:rsidR="008A6444">
        <w:rPr>
          <w:lang w:val="sl-SI"/>
        </w:rPr>
        <w:t xml:space="preserve"> iz registra davčnih zavezancev </w:t>
      </w:r>
      <w:r w:rsidR="000C4935">
        <w:rPr>
          <w:lang w:val="sl-SI"/>
        </w:rPr>
        <w:t xml:space="preserve"> in jih ni možno spreminjati na tem obrazcu. Davčni zavezanec vpiše telefonsko številko in e-naslov kontaktne osebe.</w:t>
      </w:r>
    </w:p>
    <w:p w14:paraId="419AD580" w14:textId="2229F56F" w:rsidR="006361FC" w:rsidRDefault="006361FC" w:rsidP="003C6E51">
      <w:pPr>
        <w:jc w:val="both"/>
        <w:rPr>
          <w:lang w:val="sl-SI"/>
        </w:rPr>
      </w:pPr>
    </w:p>
    <w:p w14:paraId="6937F1A4" w14:textId="2D6750F8" w:rsidR="000C4935" w:rsidRPr="000C4935" w:rsidRDefault="000C4935" w:rsidP="000C4935">
      <w:pPr>
        <w:jc w:val="both"/>
        <w:rPr>
          <w:u w:val="single"/>
          <w:lang w:val="sl-SI"/>
        </w:rPr>
      </w:pPr>
      <w:r w:rsidRPr="000C4935">
        <w:rPr>
          <w:u w:val="single"/>
          <w:lang w:val="sl-SI"/>
        </w:rPr>
        <w:t>Obvestilo o izpolnjevanju pogojev za določitev mesečnega davčnega obdobja</w:t>
      </w:r>
    </w:p>
    <w:p w14:paraId="7035AFD0" w14:textId="65CAD7BC" w:rsidR="00F808DB" w:rsidRDefault="00F808DB" w:rsidP="003C6E51">
      <w:pPr>
        <w:jc w:val="both"/>
        <w:rPr>
          <w:rFonts w:cs="Arial"/>
          <w:color w:val="000000"/>
          <w:szCs w:val="20"/>
          <w:lang w:val="sl-SI"/>
        </w:rPr>
      </w:pPr>
      <w:r>
        <w:rPr>
          <w:lang w:val="sl-SI"/>
        </w:rPr>
        <w:t>Davčni zavezanec</w:t>
      </w:r>
      <w:r w:rsidR="000C4935">
        <w:rPr>
          <w:lang w:val="sl-SI"/>
        </w:rPr>
        <w:t>, ki želi davčni organ obvestiti o izpolnjevanju pogojev</w:t>
      </w:r>
      <w:r w:rsidR="00C8367B">
        <w:rPr>
          <w:lang w:val="sl-SI"/>
        </w:rPr>
        <w:t>,</w:t>
      </w:r>
      <w:r w:rsidR="008A6444">
        <w:rPr>
          <w:lang w:val="sl-SI"/>
        </w:rPr>
        <w:t xml:space="preserve"> v eDavkih</w:t>
      </w:r>
      <w:r w:rsidR="000C4935">
        <w:rPr>
          <w:lang w:val="sl-SI"/>
        </w:rPr>
        <w:t xml:space="preserve"> izbere Obvestilo o </w:t>
      </w:r>
      <w:r>
        <w:rPr>
          <w:lang w:val="sl-SI"/>
        </w:rPr>
        <w:t>izpolnjevanju pogojev za določitev mesečnega davčnega obdobja</w:t>
      </w:r>
      <w:r w:rsidR="000C4935">
        <w:rPr>
          <w:lang w:val="sl-SI"/>
        </w:rPr>
        <w:t>. V Obvestilu označi</w:t>
      </w:r>
      <w:r>
        <w:rPr>
          <w:lang w:val="sl-SI"/>
        </w:rPr>
        <w:t xml:space="preserve">, do kdaj bo izjava veljavna. </w:t>
      </w:r>
      <w:r w:rsidR="00C8367B">
        <w:rPr>
          <w:lang w:val="sl-SI"/>
        </w:rPr>
        <w:t>Če davčni zavezanec označi</w:t>
      </w:r>
      <w:r>
        <w:rPr>
          <w:lang w:val="sl-SI"/>
        </w:rPr>
        <w:t xml:space="preserve"> možnost »do preklica«</w:t>
      </w:r>
      <w:r w:rsidR="00C8367B">
        <w:rPr>
          <w:lang w:val="sl-SI"/>
        </w:rPr>
        <w:t>,</w:t>
      </w:r>
      <w:r>
        <w:rPr>
          <w:lang w:val="sl-SI"/>
        </w:rPr>
        <w:t xml:space="preserve"> bo izjava veljavna, dokler jo davčni zavezanec ne prekliče. </w:t>
      </w:r>
      <w:r w:rsidR="00C8367B">
        <w:rPr>
          <w:lang w:val="sl-SI"/>
        </w:rPr>
        <w:t>Če davčni zavezanec označi</w:t>
      </w:r>
      <w:r>
        <w:rPr>
          <w:lang w:val="sl-SI"/>
        </w:rPr>
        <w:t xml:space="preserve"> možnost »do 31.12</w:t>
      </w:r>
      <w:r w:rsidR="00C8367B">
        <w:rPr>
          <w:lang w:val="sl-SI"/>
        </w:rPr>
        <w:t>.</w:t>
      </w:r>
      <w:r>
        <w:rPr>
          <w:lang w:val="sl-SI"/>
        </w:rPr>
        <w:t>«</w:t>
      </w:r>
      <w:r w:rsidR="00C8367B">
        <w:rPr>
          <w:lang w:val="sl-SI"/>
        </w:rPr>
        <w:t xml:space="preserve">, </w:t>
      </w:r>
      <w:r>
        <w:rPr>
          <w:lang w:val="sl-SI"/>
        </w:rPr>
        <w:t xml:space="preserve">mora </w:t>
      </w:r>
      <w:r w:rsidR="00142420">
        <w:rPr>
          <w:rFonts w:cs="Arial"/>
          <w:color w:val="000000"/>
          <w:szCs w:val="20"/>
          <w:lang w:val="sl-SI"/>
        </w:rPr>
        <w:t xml:space="preserve">v prazno polje </w:t>
      </w:r>
      <w:r w:rsidRPr="00F808DB">
        <w:rPr>
          <w:rFonts w:cs="Arial"/>
          <w:color w:val="000000"/>
          <w:szCs w:val="20"/>
          <w:lang w:val="sl-SI"/>
        </w:rPr>
        <w:t>izpolni</w:t>
      </w:r>
      <w:r w:rsidR="002F206D">
        <w:rPr>
          <w:rFonts w:cs="Arial"/>
          <w:color w:val="000000"/>
          <w:szCs w:val="20"/>
          <w:lang w:val="sl-SI"/>
        </w:rPr>
        <w:t>ti</w:t>
      </w:r>
      <w:r w:rsidRPr="00F808DB">
        <w:rPr>
          <w:rFonts w:cs="Arial"/>
          <w:color w:val="000000"/>
          <w:szCs w:val="20"/>
          <w:lang w:val="sl-SI"/>
        </w:rPr>
        <w:t xml:space="preserve"> </w:t>
      </w:r>
      <w:r w:rsidR="00C8367B">
        <w:rPr>
          <w:rFonts w:cs="Arial"/>
          <w:color w:val="000000"/>
          <w:szCs w:val="20"/>
          <w:lang w:val="sl-SI"/>
        </w:rPr>
        <w:t xml:space="preserve">ali </w:t>
      </w:r>
      <w:r w:rsidRPr="00F808DB">
        <w:rPr>
          <w:rFonts w:cs="Arial"/>
          <w:color w:val="000000"/>
          <w:szCs w:val="20"/>
          <w:lang w:val="sl-SI"/>
        </w:rPr>
        <w:t>tekoče leto ali leto v prihodnosti</w:t>
      </w:r>
      <w:r w:rsidR="00142420">
        <w:rPr>
          <w:rFonts w:cs="Arial"/>
          <w:color w:val="000000"/>
          <w:szCs w:val="20"/>
          <w:lang w:val="sl-SI"/>
        </w:rPr>
        <w:t>, do kdaj bo izjava veljavna.</w:t>
      </w:r>
    </w:p>
    <w:p w14:paraId="76BE1791" w14:textId="759B1773" w:rsidR="000C4935" w:rsidRDefault="000C4935" w:rsidP="003C6E51">
      <w:pPr>
        <w:jc w:val="both"/>
        <w:rPr>
          <w:rFonts w:cs="Arial"/>
          <w:color w:val="000000"/>
          <w:szCs w:val="20"/>
          <w:lang w:val="sl-SI"/>
        </w:rPr>
      </w:pPr>
    </w:p>
    <w:p w14:paraId="71203365" w14:textId="252F7189" w:rsidR="000C4935" w:rsidRPr="000C4935" w:rsidRDefault="000C4935" w:rsidP="000C4935">
      <w:pPr>
        <w:jc w:val="both"/>
        <w:rPr>
          <w:u w:val="single"/>
          <w:lang w:val="sl-SI"/>
        </w:rPr>
      </w:pPr>
      <w:r w:rsidRPr="000C4935">
        <w:rPr>
          <w:u w:val="single"/>
          <w:lang w:val="sl-SI"/>
        </w:rPr>
        <w:t>Obvestilo o</w:t>
      </w:r>
      <w:r>
        <w:rPr>
          <w:u w:val="single"/>
          <w:lang w:val="sl-SI"/>
        </w:rPr>
        <w:t xml:space="preserve"> preklicu</w:t>
      </w:r>
      <w:r w:rsidRPr="000C4935">
        <w:rPr>
          <w:u w:val="single"/>
          <w:lang w:val="sl-SI"/>
        </w:rPr>
        <w:t xml:space="preserve"> izpolnjevanj</w:t>
      </w:r>
      <w:r>
        <w:rPr>
          <w:u w:val="single"/>
          <w:lang w:val="sl-SI"/>
        </w:rPr>
        <w:t>a</w:t>
      </w:r>
      <w:r w:rsidRPr="000C4935">
        <w:rPr>
          <w:u w:val="single"/>
          <w:lang w:val="sl-SI"/>
        </w:rPr>
        <w:t xml:space="preserve"> pogojev za določitev mesečnega davčnega obdobja</w:t>
      </w:r>
    </w:p>
    <w:p w14:paraId="10F65325" w14:textId="6513DA55" w:rsidR="003C6E51" w:rsidRDefault="00C8367B" w:rsidP="001405E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Če</w:t>
      </w:r>
      <w:r w:rsidR="009503EF">
        <w:rPr>
          <w:rFonts w:cs="Arial"/>
          <w:color w:val="000000"/>
          <w:szCs w:val="20"/>
          <w:lang w:val="sl-SI"/>
        </w:rPr>
        <w:t xml:space="preserve"> ima davčni zavezanec že veljavno </w:t>
      </w:r>
      <w:r w:rsidR="001405E9">
        <w:rPr>
          <w:rFonts w:cs="Arial"/>
          <w:color w:val="000000"/>
          <w:szCs w:val="20"/>
          <w:lang w:val="sl-SI"/>
        </w:rPr>
        <w:t>Obvestilo iz preteklega leta/let</w:t>
      </w:r>
      <w:r w:rsidR="009503EF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 xml:space="preserve">ga </w:t>
      </w:r>
      <w:r w:rsidR="009503EF">
        <w:rPr>
          <w:rFonts w:cs="Arial"/>
          <w:color w:val="000000"/>
          <w:szCs w:val="20"/>
          <w:lang w:val="sl-SI"/>
        </w:rPr>
        <w:t>lahko prekliče</w:t>
      </w:r>
      <w:r w:rsidR="001405E9">
        <w:rPr>
          <w:rFonts w:cs="Arial"/>
          <w:color w:val="000000"/>
          <w:szCs w:val="20"/>
          <w:lang w:val="sl-SI"/>
        </w:rPr>
        <w:t xml:space="preserve"> tako, da označi Obvestilo o preklicu izpolnjevanja pogojev za določitev mesečnega davčnega obdobja.</w:t>
      </w:r>
    </w:p>
    <w:p w14:paraId="41A123CD" w14:textId="0A25B412" w:rsidR="003C6E51" w:rsidRDefault="003C6E51" w:rsidP="00070BC7">
      <w:pPr>
        <w:rPr>
          <w:rFonts w:cs="Arial"/>
          <w:color w:val="000000"/>
          <w:szCs w:val="20"/>
          <w:lang w:val="sl-SI"/>
        </w:rPr>
      </w:pPr>
    </w:p>
    <w:p w14:paraId="72262A38" w14:textId="3D2EA5DF" w:rsidR="003C6E51" w:rsidRDefault="003C6E51" w:rsidP="00070BC7">
      <w:pPr>
        <w:rPr>
          <w:rFonts w:cs="Arial"/>
          <w:color w:val="000000"/>
          <w:szCs w:val="20"/>
          <w:lang w:val="sl-SI"/>
        </w:rPr>
      </w:pPr>
    </w:p>
    <w:p w14:paraId="419E3BD8" w14:textId="77777777" w:rsidR="003C6E51" w:rsidRDefault="003C6E51" w:rsidP="00070BC7">
      <w:pPr>
        <w:rPr>
          <w:rFonts w:cs="Arial"/>
          <w:color w:val="000000"/>
          <w:szCs w:val="20"/>
          <w:lang w:val="sl-SI"/>
        </w:rPr>
      </w:pPr>
    </w:p>
    <w:p w14:paraId="285ED069" w14:textId="586E0850" w:rsidR="00DA2F53" w:rsidRDefault="00DA2F53" w:rsidP="00070BC7">
      <w:pPr>
        <w:rPr>
          <w:rFonts w:cs="Arial"/>
          <w:color w:val="000000"/>
          <w:szCs w:val="20"/>
          <w:lang w:val="sl-SI"/>
        </w:rPr>
      </w:pPr>
    </w:p>
    <w:p w14:paraId="1041B96F" w14:textId="77777777" w:rsidR="00DA2F53" w:rsidRPr="003C6E51" w:rsidRDefault="00DA2F53" w:rsidP="00070BC7">
      <w:pPr>
        <w:rPr>
          <w:lang w:val="sl-SI"/>
        </w:rPr>
      </w:pPr>
    </w:p>
    <w:sectPr w:rsidR="00DA2F53" w:rsidRPr="003C6E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249A" w14:textId="77777777" w:rsidR="00672BC4" w:rsidRDefault="00672BC4" w:rsidP="00672BC4">
      <w:pPr>
        <w:spacing w:line="240" w:lineRule="auto"/>
      </w:pPr>
      <w:r>
        <w:separator/>
      </w:r>
    </w:p>
  </w:endnote>
  <w:endnote w:type="continuationSeparator" w:id="0">
    <w:p w14:paraId="0829A67F" w14:textId="77777777" w:rsidR="00672BC4" w:rsidRDefault="00672BC4" w:rsidP="00672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E7B2" w14:textId="77777777" w:rsidR="00672BC4" w:rsidRDefault="00672BC4" w:rsidP="00672BC4">
      <w:pPr>
        <w:spacing w:line="240" w:lineRule="auto"/>
      </w:pPr>
      <w:r>
        <w:separator/>
      </w:r>
    </w:p>
  </w:footnote>
  <w:footnote w:type="continuationSeparator" w:id="0">
    <w:p w14:paraId="18284E97" w14:textId="77777777" w:rsidR="00672BC4" w:rsidRDefault="00672BC4" w:rsidP="00672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A658" w14:textId="32F57CF4" w:rsidR="00672BC4" w:rsidRPr="00212BBB" w:rsidRDefault="00212BBB" w:rsidP="00212BBB">
    <w:pPr>
      <w:pStyle w:val="Glava"/>
    </w:pPr>
    <w:r w:rsidRPr="0078359B">
      <w:rPr>
        <w:rFonts w:cs="Arial"/>
        <w:szCs w:val="20"/>
        <w:lang w:val="sl-SI"/>
      </w:rPr>
      <w:t>DDV-</w:t>
    </w:r>
    <w:proofErr w:type="spellStart"/>
    <w:r w:rsidRPr="0078359B">
      <w:rPr>
        <w:rFonts w:cs="Arial"/>
        <w:szCs w:val="20"/>
        <w:lang w:val="sl-SI"/>
      </w:rPr>
      <w:t>DavObdobje</w:t>
    </w:r>
    <w:proofErr w:type="spellEnd"/>
    <w:r>
      <w:rPr>
        <w:rFonts w:cs="Arial"/>
        <w:szCs w:val="20"/>
        <w:lang w:val="sl-SI"/>
      </w:rPr>
      <w:t>- navodilo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4CA9"/>
    <w:multiLevelType w:val="hybridMultilevel"/>
    <w:tmpl w:val="D9D67EFE"/>
    <w:lvl w:ilvl="0" w:tplc="25548760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84"/>
    <w:rsid w:val="00070BC7"/>
    <w:rsid w:val="00086C77"/>
    <w:rsid w:val="000C4935"/>
    <w:rsid w:val="001275E4"/>
    <w:rsid w:val="001405E9"/>
    <w:rsid w:val="00142420"/>
    <w:rsid w:val="00182F29"/>
    <w:rsid w:val="00212BBB"/>
    <w:rsid w:val="00284D53"/>
    <w:rsid w:val="002F206D"/>
    <w:rsid w:val="002F5EC7"/>
    <w:rsid w:val="003B527F"/>
    <w:rsid w:val="003C6E51"/>
    <w:rsid w:val="003E5A26"/>
    <w:rsid w:val="006361FC"/>
    <w:rsid w:val="00672BC4"/>
    <w:rsid w:val="00681FFE"/>
    <w:rsid w:val="00821575"/>
    <w:rsid w:val="008A6444"/>
    <w:rsid w:val="009503EF"/>
    <w:rsid w:val="009C5B73"/>
    <w:rsid w:val="00AB6A5E"/>
    <w:rsid w:val="00B07D84"/>
    <w:rsid w:val="00B86BD5"/>
    <w:rsid w:val="00C8367B"/>
    <w:rsid w:val="00DA2F53"/>
    <w:rsid w:val="00DB0DC4"/>
    <w:rsid w:val="00DE0D28"/>
    <w:rsid w:val="00F426F0"/>
    <w:rsid w:val="00F808DB"/>
    <w:rsid w:val="00F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BBE6"/>
  <w15:chartTrackingRefBased/>
  <w15:docId w15:val="{8D9856E0-720A-47D7-99EA-16AA515A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7D8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3,Bulle,Bullet 1,Bullet Points,Bullet layer,Colorful List - Accent 11,Dot pt,F5 List Paragraph,Indicator Text,Issue Action POC,K1,List Paragraph Char Char Char,List Paragraph2,MAIN CONTENT,Normal numbered,Numbered Para 1,POCG Table Text"/>
    <w:basedOn w:val="Navaden"/>
    <w:link w:val="OdstavekseznamaZnak"/>
    <w:uiPriority w:val="34"/>
    <w:qFormat/>
    <w:rsid w:val="00B07D84"/>
    <w:pPr>
      <w:ind w:left="720"/>
      <w:contextualSpacing/>
    </w:pPr>
  </w:style>
  <w:style w:type="character" w:customStyle="1" w:styleId="OdstavekseznamaZnak">
    <w:name w:val="Odstavek seznama Znak"/>
    <w:aliases w:val="3 Znak,Bulle Znak,Bullet 1 Znak,Bullet Points Znak,Bullet layer Znak,Colorful List - Accent 11 Znak,Dot pt Znak,F5 List Paragraph Znak,Indicator Text Znak,Issue Action POC Znak,K1 Znak,List Paragraph Char Char Char Znak"/>
    <w:link w:val="Odstavekseznama"/>
    <w:uiPriority w:val="34"/>
    <w:locked/>
    <w:rsid w:val="00B07D84"/>
    <w:rPr>
      <w:rFonts w:ascii="Arial" w:eastAsia="Times New Roman" w:hAnsi="Arial" w:cs="Times New Roman"/>
      <w:sz w:val="20"/>
      <w:szCs w:val="24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FA67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73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A6731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73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6731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672BC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2BC4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72BC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2BC4"/>
    <w:rPr>
      <w:rFonts w:ascii="Arial" w:eastAsia="Times New Roman" w:hAnsi="Arial" w:cs="Times New Roman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F01D83-3DD3-4DDE-8E82-341E3E0B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Gorišek Hiršel</dc:creator>
  <cp:keywords/>
  <dc:description/>
  <cp:lastModifiedBy>Mateja Gorišek Hiršel</cp:lastModifiedBy>
  <cp:revision>2</cp:revision>
  <dcterms:created xsi:type="dcterms:W3CDTF">2022-12-23T12:10:00Z</dcterms:created>
  <dcterms:modified xsi:type="dcterms:W3CDTF">2022-12-23T12:10:00Z</dcterms:modified>
</cp:coreProperties>
</file>