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FDF6" w14:textId="77777777" w:rsidR="005C2692" w:rsidRDefault="005C2692" w:rsidP="005C2692">
      <w:pPr>
        <w:jc w:val="both"/>
        <w:rPr>
          <w:b/>
          <w:bCs/>
        </w:rPr>
      </w:pPr>
      <w:r>
        <w:rPr>
          <w:b/>
        </w:rPr>
        <w:t xml:space="preserve">NAVODILO ZA PREDLAGANJE </w:t>
      </w:r>
      <w:r>
        <w:rPr>
          <w:b/>
          <w:bCs/>
        </w:rPr>
        <w:t xml:space="preserve">OBVESTILA O UVELJAVLJANJU POSEBNE OSEBNE OLAJŠAVE ZA NOVE REZIDENTE </w:t>
      </w:r>
    </w:p>
    <w:p w14:paraId="709387DA" w14:textId="77777777" w:rsidR="005C2692" w:rsidRDefault="005C2692" w:rsidP="005C2692">
      <w:pPr>
        <w:pStyle w:val="Telobesedila"/>
        <w:rPr>
          <w:b w:val="0"/>
          <w:bCs w:val="0"/>
        </w:rPr>
      </w:pPr>
    </w:p>
    <w:p w14:paraId="66CFACF4" w14:textId="77777777" w:rsidR="005C2692" w:rsidRDefault="005C2692" w:rsidP="005C2692">
      <w:pPr>
        <w:pStyle w:val="Telobesedila"/>
        <w:jc w:val="both"/>
        <w:rPr>
          <w:rFonts w:ascii="Times New Roman" w:hAnsi="Times New Roman" w:cs="Times New Roman"/>
          <w:b w:val="0"/>
          <w:highlight w:val="yellow"/>
        </w:rPr>
      </w:pPr>
      <w:r w:rsidRPr="00420065">
        <w:rPr>
          <w:rFonts w:ascii="Times New Roman" w:hAnsi="Times New Roman" w:cs="Times New Roman"/>
          <w:b w:val="0"/>
        </w:rPr>
        <w:t xml:space="preserve">Po določbi </w:t>
      </w:r>
      <w:bookmarkStart w:id="0" w:name="_Hlk188519215"/>
      <w:r w:rsidRPr="00420065">
        <w:rPr>
          <w:rFonts w:ascii="Times New Roman" w:hAnsi="Times New Roman" w:cs="Times New Roman"/>
          <w:b w:val="0"/>
        </w:rPr>
        <w:t xml:space="preserve">113.a člena </w:t>
      </w:r>
      <w:hyperlink r:id="rId4" w:history="1">
        <w:r w:rsidRPr="00420065">
          <w:rPr>
            <w:rStyle w:val="Hiperpovezava"/>
            <w:rFonts w:ascii="Times New Roman" w:eastAsiaTheme="majorEastAsia" w:hAnsi="Times New Roman" w:cs="Times New Roman"/>
            <w:b w:val="0"/>
          </w:rPr>
          <w:t>Zakona o dohodnini</w:t>
        </w:r>
      </w:hyperlink>
      <w:r w:rsidRPr="00420065">
        <w:rPr>
          <w:rFonts w:ascii="Times New Roman" w:hAnsi="Times New Roman" w:cs="Times New Roman"/>
          <w:b w:val="0"/>
        </w:rPr>
        <w:t xml:space="preserve"> (ZDoh-2)</w:t>
      </w:r>
      <w:bookmarkEnd w:id="0"/>
      <w:r w:rsidRPr="00420065">
        <w:rPr>
          <w:rFonts w:ascii="Times New Roman" w:hAnsi="Times New Roman" w:cs="Times New Roman"/>
          <w:b w:val="0"/>
        </w:rPr>
        <w:t xml:space="preserve"> se </w:t>
      </w:r>
      <w:r>
        <w:rPr>
          <w:rFonts w:ascii="Times New Roman" w:hAnsi="Times New Roman" w:cs="Times New Roman"/>
        </w:rPr>
        <w:t>novim davčnim r</w:t>
      </w:r>
      <w:r w:rsidRPr="00420065">
        <w:rPr>
          <w:rFonts w:ascii="Times New Roman" w:hAnsi="Times New Roman" w:cs="Times New Roman"/>
        </w:rPr>
        <w:t xml:space="preserve">ezidentom, ki </w:t>
      </w:r>
      <w:r>
        <w:rPr>
          <w:rFonts w:ascii="Times New Roman" w:hAnsi="Times New Roman" w:cs="Times New Roman"/>
        </w:rPr>
        <w:t>izpolnjujejo predpisane pogoje</w:t>
      </w:r>
      <w:r w:rsidRPr="00420065">
        <w:rPr>
          <w:rFonts w:ascii="Times New Roman" w:hAnsi="Times New Roman" w:cs="Times New Roman"/>
          <w:b w:val="0"/>
        </w:rPr>
        <w:t xml:space="preserve">, prizna </w:t>
      </w:r>
      <w:r>
        <w:rPr>
          <w:rFonts w:ascii="Times New Roman" w:hAnsi="Times New Roman" w:cs="Times New Roman"/>
          <w:b w:val="0"/>
        </w:rPr>
        <w:t>z</w:t>
      </w:r>
      <w:r w:rsidRPr="00CB199C">
        <w:rPr>
          <w:rFonts w:ascii="Times New Roman" w:hAnsi="Times New Roman" w:cs="Times New Roman"/>
          <w:b w:val="0"/>
        </w:rPr>
        <w:t>manjšanje dohodnine v višini 7 % prejete plače oziroma nadomestila plače</w:t>
      </w:r>
      <w:r w:rsidRPr="00420065">
        <w:rPr>
          <w:rFonts w:ascii="Times New Roman" w:hAnsi="Times New Roman" w:cs="Times New Roman"/>
          <w:b w:val="0"/>
        </w:rPr>
        <w:t xml:space="preserve">. Po določbi petnajstega odstavka 127. člena ZDoh-2 se </w:t>
      </w:r>
      <w:r>
        <w:rPr>
          <w:rFonts w:ascii="Times New Roman" w:hAnsi="Times New Roman" w:cs="Times New Roman"/>
          <w:b w:val="0"/>
        </w:rPr>
        <w:t xml:space="preserve">posebna osebna </w:t>
      </w:r>
      <w:r w:rsidRPr="00420065">
        <w:rPr>
          <w:rFonts w:ascii="Times New Roman" w:hAnsi="Times New Roman" w:cs="Times New Roman"/>
          <w:b w:val="0"/>
        </w:rPr>
        <w:t xml:space="preserve">olajšava </w:t>
      </w:r>
      <w:r>
        <w:rPr>
          <w:rFonts w:ascii="Times New Roman" w:hAnsi="Times New Roman" w:cs="Times New Roman"/>
          <w:b w:val="0"/>
        </w:rPr>
        <w:t xml:space="preserve">za nove rezidente po določilih 113.a člena tega zakona lahko upošteva že </w:t>
      </w:r>
      <w:r w:rsidRPr="00420065">
        <w:rPr>
          <w:rFonts w:ascii="Times New Roman" w:hAnsi="Times New Roman" w:cs="Times New Roman"/>
          <w:b w:val="0"/>
        </w:rPr>
        <w:t>pri izračunu akontacije dohodnine od dohodkov</w:t>
      </w:r>
      <w:r>
        <w:rPr>
          <w:rFonts w:ascii="Times New Roman" w:hAnsi="Times New Roman" w:cs="Times New Roman"/>
          <w:b w:val="0"/>
        </w:rPr>
        <w:t xml:space="preserve"> iz delovnega razmerja.</w:t>
      </w:r>
    </w:p>
    <w:p w14:paraId="482B0919" w14:textId="77777777" w:rsidR="005C2692" w:rsidRPr="00651F05" w:rsidRDefault="005C2692" w:rsidP="005C2692">
      <w:pPr>
        <w:pStyle w:val="Telobesedila"/>
        <w:jc w:val="left"/>
        <w:rPr>
          <w:highlight w:val="yellow"/>
        </w:rPr>
      </w:pPr>
    </w:p>
    <w:p w14:paraId="3608D29C" w14:textId="77777777" w:rsidR="005C2692" w:rsidRDefault="005C2692" w:rsidP="005C2692">
      <w:pPr>
        <w:jc w:val="both"/>
      </w:pPr>
      <w:r>
        <w:t xml:space="preserve">86.t člen </w:t>
      </w:r>
      <w:hyperlink r:id="rId5" w:history="1">
        <w:r w:rsidRPr="003B45AD">
          <w:rPr>
            <w:rStyle w:val="Hiperpovezava"/>
            <w:rFonts w:eastAsiaTheme="majorEastAsia"/>
          </w:rPr>
          <w:t>Pravilnika o izvajanju Zakona o davčnem postopku</w:t>
        </w:r>
      </w:hyperlink>
      <w:r>
        <w:t xml:space="preserve"> določa, da mora davčni zavezanec - rezident, ki v skladu s 113.a členom ZDoh-2 uveljavlja posebno osebno olajšavo za nove rezidente na podlagi petnajstega odstavka 127. člena ZDoh-2 pri izračunu akontacije dohodnine od dohodka iz delovnega razmerja, ki se izplačuje za mesečno obdobje, o tem pisno obvestiti delodajalca.</w:t>
      </w:r>
    </w:p>
    <w:p w14:paraId="0B846BF0" w14:textId="77777777" w:rsidR="005C2692" w:rsidRDefault="005C2692" w:rsidP="005C2692">
      <w:pPr>
        <w:jc w:val="both"/>
      </w:pPr>
    </w:p>
    <w:p w14:paraId="722D91AE" w14:textId="77777777" w:rsidR="005C2692" w:rsidRDefault="005C2692" w:rsidP="005C2692">
      <w:pPr>
        <w:jc w:val="both"/>
      </w:pPr>
      <w:bookmarkStart w:id="1" w:name="_Hlk188253612"/>
      <w:r>
        <w:t xml:space="preserve">Zavezancu se prizna zmanjšanje dohodnine, če so izpolnjeni vsi pogoji iz </w:t>
      </w:r>
      <w:r w:rsidRPr="00BA28B5">
        <w:t>113.a člena ZDoh-2</w:t>
      </w:r>
      <w:r>
        <w:t>, torej za zavezanca velja, da:</w:t>
      </w:r>
    </w:p>
    <w:p w14:paraId="593AA297" w14:textId="77777777" w:rsidR="005C2692" w:rsidRDefault="005C2692" w:rsidP="005C2692">
      <w:pPr>
        <w:jc w:val="both"/>
      </w:pPr>
    </w:p>
    <w:p w14:paraId="397C67BA" w14:textId="77777777" w:rsidR="005C2692" w:rsidRDefault="005C2692" w:rsidP="005C2692">
      <w:pPr>
        <w:jc w:val="both"/>
      </w:pPr>
      <w:r>
        <w:t>-          je rezident Slovenije;</w:t>
      </w:r>
    </w:p>
    <w:p w14:paraId="74A4217C" w14:textId="77777777" w:rsidR="005C2692" w:rsidRDefault="005C2692" w:rsidP="005C2692">
      <w:pPr>
        <w:jc w:val="both"/>
      </w:pPr>
      <w:r>
        <w:t>-        v zadnjih dveh zaporednih davčnih letih pred datumom nastopa dela v Sloveniji ni bil rezident Slovenije in v tem obdobju ni imel obdavčljivih dohodkov z virom v Sloveniji iz naslova dohodkov iz zaposlitve ali dohodkov iz dejavnosti;</w:t>
      </w:r>
    </w:p>
    <w:p w14:paraId="57A586DC" w14:textId="77777777" w:rsidR="005C2692" w:rsidRDefault="005C2692" w:rsidP="005C2692">
      <w:pPr>
        <w:jc w:val="both"/>
      </w:pPr>
      <w:r>
        <w:t>-         v pogodbi o zaposlitvi ima zagotovljeno plačo v višini najmanj 2-kratnika zadnje znane povprečne letne plače zaposlenih v Sloveniji, ki jo objavi Statistični urad Republike Slovenije, preračunane na mesec;</w:t>
      </w:r>
    </w:p>
    <w:p w14:paraId="043386A9" w14:textId="77777777" w:rsidR="005C2692" w:rsidRDefault="005C2692" w:rsidP="005C2692">
      <w:pPr>
        <w:jc w:val="both"/>
      </w:pPr>
      <w:r>
        <w:t>-           ima sklenjeno delovno razmerje v Sloveniji z delodajalcem, ki je v skladu s tem zakonom, ali zakonom, ki ureja davek od dohodkov pravnih oseb, rezident Slovenije ali nerezident Slovenije (ki ima v skladu s tem zakonom, ali zakonom, ki ureja davek od dohodkov pravnih oseb, poslovno enoto nerezidenta v Sloveniji ali ima v skladu s predpisi, ki urejajo ustanovitev in poslovanje v Sloveniji, podružnico v Sloveniji), če se plača oziroma nadomestilo plače v skladu s tem zakonom ali zakonom, ki ureja davek od dohodkov pravnih oseb, šteje za odbitno postavko pri izračunu davčne osnove delodajalca v Sloveniji;</w:t>
      </w:r>
    </w:p>
    <w:p w14:paraId="47C1A19D" w14:textId="77777777" w:rsidR="005C2692" w:rsidRDefault="005C2692" w:rsidP="005C2692">
      <w:pPr>
        <w:jc w:val="both"/>
      </w:pPr>
      <w:r>
        <w:t>-         ob datumu nastopa dela v Sloveniji še ni dopolnil 40 let starosti.</w:t>
      </w:r>
    </w:p>
    <w:p w14:paraId="6A61E1EB" w14:textId="77777777" w:rsidR="005C2692" w:rsidRDefault="005C2692" w:rsidP="005C2692">
      <w:pPr>
        <w:jc w:val="both"/>
      </w:pPr>
    </w:p>
    <w:p w14:paraId="4824E510" w14:textId="77777777" w:rsidR="005C2692" w:rsidRDefault="005C2692" w:rsidP="005C2692">
      <w:pPr>
        <w:jc w:val="both"/>
      </w:pPr>
      <w:r w:rsidRPr="00042409">
        <w:t xml:space="preserve">Zmanjšanje dohodnine se prizna </w:t>
      </w:r>
      <w:r>
        <w:t>največ za 5 zaporednih davčnih let,</w:t>
      </w:r>
      <w:r w:rsidRPr="00042409">
        <w:t xml:space="preserve"> pri čemer se za prvo davčno leto šteje davčno leto, v katerem je</w:t>
      </w:r>
      <w:r>
        <w:t xml:space="preserve"> rezident</w:t>
      </w:r>
      <w:r w:rsidRPr="00042409">
        <w:t xml:space="preserve"> nastopil delo v Sloveniji.</w:t>
      </w:r>
      <w:r>
        <w:t xml:space="preserve"> Izpolnjen mora biti tudi pogoj, da ima sklenjeno delovno razmerje v Sloveniji najmanj 10 mesecev v posameznem davčnem letu.</w:t>
      </w:r>
      <w:bookmarkEnd w:id="1"/>
    </w:p>
    <w:p w14:paraId="4A7477D8" w14:textId="77777777" w:rsidR="005C2692" w:rsidRDefault="005C2692" w:rsidP="005C2692">
      <w:pPr>
        <w:jc w:val="both"/>
      </w:pPr>
    </w:p>
    <w:p w14:paraId="71267BEC" w14:textId="77777777" w:rsidR="005C2692" w:rsidRPr="00420065" w:rsidRDefault="005C2692" w:rsidP="005C2692">
      <w:pPr>
        <w:jc w:val="both"/>
      </w:pPr>
      <w:r>
        <w:t>Dokončno presojo o upravičenosti do uveljavljanja te posebne osebne olajšave naredi davčni organ (FURS) na letni ravni.</w:t>
      </w:r>
    </w:p>
    <w:p w14:paraId="607B9255" w14:textId="77777777" w:rsidR="00C71EB3" w:rsidRDefault="00C71EB3"/>
    <w:sectPr w:rsidR="00C7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92"/>
    <w:rsid w:val="002B0192"/>
    <w:rsid w:val="005C2692"/>
    <w:rsid w:val="00C71EB3"/>
    <w:rsid w:val="00D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69F"/>
  <w15:chartTrackingRefBased/>
  <w15:docId w15:val="{4C993817-70BB-41ED-BC8F-EEC7422D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69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26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26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26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26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26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26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26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26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26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26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269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26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269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26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26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2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5C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26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5C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26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5C269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26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5C269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269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2692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rsid w:val="005C2692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5C2692"/>
    <w:rPr>
      <w:rFonts w:ascii="Arial" w:eastAsia="Times New Roman" w:hAnsi="Arial" w:cs="Arial"/>
      <w:b/>
      <w:bCs/>
      <w:kern w:val="0"/>
      <w14:ligatures w14:val="none"/>
    </w:rPr>
  </w:style>
  <w:style w:type="character" w:styleId="Hiperpovezava">
    <w:name w:val="Hyperlink"/>
    <w:rsid w:val="005C2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srs.si/pregledPredpisa?id=PRAV7927" TargetMode="External"/><Relationship Id="rId4" Type="http://schemas.openxmlformats.org/officeDocument/2006/relationships/hyperlink" Target="http://www.pisrs.si/Pis.web/pregledPredpisa?id=ZAKO469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>FURS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Kalaš</dc:creator>
  <cp:keywords/>
  <dc:description/>
  <cp:lastModifiedBy>Luka Kalaš</cp:lastModifiedBy>
  <cp:revision>1</cp:revision>
  <dcterms:created xsi:type="dcterms:W3CDTF">2025-02-17T12:50:00Z</dcterms:created>
  <dcterms:modified xsi:type="dcterms:W3CDTF">2025-02-17T12:50:00Z</dcterms:modified>
</cp:coreProperties>
</file>