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D9" w:rsidRDefault="00DC6BD9" w:rsidP="00DC6BD9">
      <w:pPr>
        <w:jc w:val="both"/>
        <w:rPr>
          <w:b/>
          <w:bCs/>
        </w:rPr>
      </w:pPr>
      <w:r>
        <w:rPr>
          <w:b/>
        </w:rPr>
        <w:t xml:space="preserve">NAVODILO ZA PREDLAGANJE </w:t>
      </w:r>
      <w:r>
        <w:rPr>
          <w:b/>
          <w:bCs/>
        </w:rPr>
        <w:t xml:space="preserve">OBVESTILA </w:t>
      </w:r>
      <w:r w:rsidRPr="00C57139">
        <w:rPr>
          <w:b/>
          <w:bCs/>
        </w:rPr>
        <w:t>O UVELJAVLJANJU OLAJŠAVE V ZVEZI S PROSTOVOLJNIM IN NEPOKLICNIM OPRAVLJANJEM NALOG ZAŠČITE, REŠEVANJA IN POMOČI PRI IZRAČUNU AKONTACIJE DOHODNINE</w:t>
      </w:r>
    </w:p>
    <w:p w:rsidR="00DC6BD9" w:rsidRDefault="00DC6BD9" w:rsidP="00DC6BD9">
      <w:pPr>
        <w:pStyle w:val="Telobesedila"/>
        <w:jc w:val="both"/>
        <w:rPr>
          <w:rFonts w:ascii="Times New Roman" w:hAnsi="Times New Roman" w:cs="Times New Roman"/>
          <w:b w:val="0"/>
        </w:rPr>
      </w:pPr>
    </w:p>
    <w:p w:rsidR="00DC6BD9" w:rsidRDefault="00DC6BD9" w:rsidP="00DC6BD9">
      <w:pPr>
        <w:pStyle w:val="Telobesedila"/>
        <w:jc w:val="both"/>
        <w:rPr>
          <w:rFonts w:ascii="Times New Roman" w:hAnsi="Times New Roman" w:cs="Times New Roman"/>
          <w:b w:val="0"/>
        </w:rPr>
      </w:pPr>
      <w:r>
        <w:rPr>
          <w:rFonts w:ascii="Times New Roman" w:hAnsi="Times New Roman" w:cs="Times New Roman"/>
          <w:b w:val="0"/>
        </w:rPr>
        <w:t xml:space="preserve">Po določbi osmega odstavka 112. člena </w:t>
      </w:r>
      <w:hyperlink r:id="rId4" w:history="1">
        <w:r w:rsidRPr="009D5006">
          <w:rPr>
            <w:rStyle w:val="Hiperpovezava"/>
            <w:rFonts w:ascii="Times New Roman" w:hAnsi="Times New Roman" w:cs="Times New Roman"/>
            <w:b w:val="0"/>
          </w:rPr>
          <w:t>Zakona o dohodnini</w:t>
        </w:r>
      </w:hyperlink>
      <w:r>
        <w:rPr>
          <w:rFonts w:ascii="Times New Roman" w:hAnsi="Times New Roman" w:cs="Times New Roman"/>
          <w:b w:val="0"/>
        </w:rPr>
        <w:t xml:space="preserve"> (ZDoh-2) se </w:t>
      </w:r>
      <w:r w:rsidRPr="00C57139">
        <w:rPr>
          <w:rFonts w:ascii="Times New Roman" w:hAnsi="Times New Roman" w:cs="Times New Roman"/>
        </w:rPr>
        <w:t>rezidentu</w:t>
      </w:r>
      <w:r w:rsidRPr="00C57139">
        <w:rPr>
          <w:rFonts w:ascii="Times New Roman" w:hAnsi="Times New Roman" w:cs="Times New Roman"/>
          <w:b w:val="0"/>
        </w:rPr>
        <w:t>, ki v skladu s predpisi o varstvu pred naravnimi in drugimi nesrečami prostovoljno in  nepoklicno opravlja operativne naloge zaščite, reševanja in pomoči nepretrgoma najmanj deset let in ga upravni organ, pristojen za zaščito, reševanje in pomoč, vodi v evidenci, prizna zmanjšanje letne davčne osnove</w:t>
      </w:r>
      <w:r>
        <w:rPr>
          <w:rFonts w:ascii="Times New Roman" w:hAnsi="Times New Roman" w:cs="Times New Roman"/>
          <w:b w:val="0"/>
        </w:rPr>
        <w:t xml:space="preserve"> v višini 1.500 evrov letno</w:t>
      </w:r>
      <w:r w:rsidRPr="00C57139">
        <w:rPr>
          <w:rFonts w:ascii="Times New Roman" w:hAnsi="Times New Roman" w:cs="Times New Roman"/>
          <w:b w:val="0"/>
        </w:rPr>
        <w:t xml:space="preserve">. </w:t>
      </w:r>
    </w:p>
    <w:p w:rsidR="00DC6BD9" w:rsidRDefault="00DC6BD9" w:rsidP="00DC6BD9">
      <w:pPr>
        <w:pStyle w:val="Telobesedila"/>
        <w:jc w:val="both"/>
        <w:rPr>
          <w:rFonts w:ascii="Times New Roman" w:hAnsi="Times New Roman" w:cs="Times New Roman"/>
          <w:b w:val="0"/>
        </w:rPr>
      </w:pPr>
    </w:p>
    <w:p w:rsidR="00DC6BD9" w:rsidRDefault="00DC6BD9" w:rsidP="00DC6BD9">
      <w:pPr>
        <w:pStyle w:val="Telobesedila"/>
        <w:jc w:val="both"/>
        <w:rPr>
          <w:rFonts w:ascii="Times New Roman" w:hAnsi="Times New Roman" w:cs="Times New Roman"/>
          <w:b w:val="0"/>
        </w:rPr>
      </w:pPr>
      <w:r>
        <w:rPr>
          <w:rFonts w:ascii="Times New Roman" w:hAnsi="Times New Roman" w:cs="Times New Roman"/>
          <w:b w:val="0"/>
        </w:rPr>
        <w:t xml:space="preserve">Po določbi tretjega odstavka 127. člena ZDoh-2 se </w:t>
      </w:r>
      <w:r w:rsidRPr="0069446E">
        <w:rPr>
          <w:rFonts w:ascii="Times New Roman" w:hAnsi="Times New Roman" w:cs="Times New Roman"/>
        </w:rPr>
        <w:t>pri izračunu akontacije dohodnine</w:t>
      </w:r>
      <w:r>
        <w:rPr>
          <w:rFonts w:ascii="Times New Roman" w:hAnsi="Times New Roman" w:cs="Times New Roman"/>
          <w:b w:val="0"/>
        </w:rPr>
        <w:t xml:space="preserve"> </w:t>
      </w:r>
      <w:r w:rsidRPr="001F664B">
        <w:rPr>
          <w:rFonts w:ascii="Times New Roman" w:hAnsi="Times New Roman" w:cs="Times New Roman"/>
        </w:rPr>
        <w:t>od dohodka iz delovnega razmerja</w:t>
      </w:r>
      <w:r>
        <w:rPr>
          <w:rFonts w:ascii="Times New Roman" w:hAnsi="Times New Roman" w:cs="Times New Roman"/>
          <w:b w:val="0"/>
        </w:rPr>
        <w:t xml:space="preserve"> oz. pokojnine, dosežene </w:t>
      </w:r>
      <w:r w:rsidRPr="0069446E">
        <w:rPr>
          <w:rFonts w:ascii="Times New Roman" w:hAnsi="Times New Roman" w:cs="Times New Roman"/>
        </w:rPr>
        <w:t>pri glavnem delodajalcu</w:t>
      </w:r>
      <w:r>
        <w:rPr>
          <w:rFonts w:ascii="Times New Roman" w:hAnsi="Times New Roman" w:cs="Times New Roman"/>
          <w:b w:val="0"/>
        </w:rPr>
        <w:t xml:space="preserve">, upošteva tudi 1/12 zneska osebne olajšave v zvezi s prostovoljnim in nepoklicnim opravljanjem operativnih nalog zaščite, reševanja in pomoči najmanj deset let nepretrgoma (olajšava po osmem odstavku 112. člena ZDoh-2). Na način iz prejšnjega stavka se ta olajšava upošteva tudi </w:t>
      </w:r>
      <w:r w:rsidRPr="001F664B">
        <w:rPr>
          <w:rFonts w:ascii="Times New Roman" w:hAnsi="Times New Roman" w:cs="Times New Roman"/>
        </w:rPr>
        <w:t>pri izračunu akontacije dohodnine od drugega dohodka</w:t>
      </w:r>
      <w:r>
        <w:rPr>
          <w:rFonts w:ascii="Times New Roman" w:hAnsi="Times New Roman" w:cs="Times New Roman"/>
          <w:b w:val="0"/>
        </w:rPr>
        <w:t xml:space="preserve"> po 105. členu ZDoh-2, ki se izplačuje redno za mesečno obdobje v skladu z drugim odstavkom 131. člena ZDoh-2,  in sicer v primeru, ko se zavezanec sam odloči za izračun akontacije dohodnine v skladu z drugim odstavkom 131. člena ZDoh-2 (o čemer mora obvestiti davčni organ in izplačevalca dohodka).</w:t>
      </w:r>
    </w:p>
    <w:p w:rsidR="00DC6BD9" w:rsidRPr="00BF54D1" w:rsidRDefault="00DC6BD9" w:rsidP="00DC6BD9">
      <w:pPr>
        <w:pStyle w:val="Telobesedila"/>
        <w:jc w:val="both"/>
        <w:rPr>
          <w:rFonts w:ascii="Times New Roman" w:hAnsi="Times New Roman" w:cs="Times New Roman"/>
          <w:b w:val="0"/>
        </w:rPr>
      </w:pPr>
    </w:p>
    <w:p w:rsidR="00DC6BD9" w:rsidRPr="00BF54D1" w:rsidRDefault="00DC6BD9" w:rsidP="00DC6BD9">
      <w:pPr>
        <w:pStyle w:val="Telobesedila"/>
        <w:jc w:val="both"/>
        <w:rPr>
          <w:rFonts w:ascii="Times New Roman" w:hAnsi="Times New Roman" w:cs="Times New Roman"/>
          <w:b w:val="0"/>
        </w:rPr>
      </w:pPr>
      <w:r w:rsidRPr="00BF54D1">
        <w:rPr>
          <w:rFonts w:ascii="Times New Roman" w:hAnsi="Times New Roman" w:cs="Times New Roman"/>
          <w:b w:val="0"/>
        </w:rPr>
        <w:t>Obvestilo o uveljavljanju ola</w:t>
      </w:r>
      <w:r>
        <w:rPr>
          <w:rFonts w:ascii="Times New Roman" w:hAnsi="Times New Roman" w:cs="Times New Roman"/>
          <w:b w:val="0"/>
        </w:rPr>
        <w:t xml:space="preserve">jšave za rezidenta, ki najmanj </w:t>
      </w:r>
      <w:r w:rsidRPr="00BF54D1">
        <w:rPr>
          <w:rFonts w:ascii="Times New Roman" w:hAnsi="Times New Roman" w:cs="Times New Roman"/>
          <w:b w:val="0"/>
        </w:rPr>
        <w:t xml:space="preserve">deset let nepretrgoma prostovoljno in nepoklicno opravlja operativne naloge zaščite in reševanja mora vsebovati identifikacijske podatke rezidenta (vlagatelja obvestila),  identifikacijske podatke o glavnem delodajalcu oz. podatke o izplačevalcu drugega dohodka. S podpisom obvestila vlagatelj </w:t>
      </w:r>
      <w:r>
        <w:rPr>
          <w:rFonts w:ascii="Times New Roman" w:hAnsi="Times New Roman" w:cs="Times New Roman"/>
          <w:b w:val="0"/>
        </w:rPr>
        <w:t>potrjuje</w:t>
      </w:r>
      <w:r w:rsidRPr="00BF54D1">
        <w:rPr>
          <w:rFonts w:ascii="Times New Roman" w:hAnsi="Times New Roman" w:cs="Times New Roman"/>
          <w:b w:val="0"/>
        </w:rPr>
        <w:t>, da izpolnjuje pogoje za koriščenje navedene olajšave.</w:t>
      </w:r>
    </w:p>
    <w:p w:rsidR="00DC6BD9" w:rsidRPr="00BF54D1" w:rsidRDefault="00DC6BD9" w:rsidP="00DC6BD9">
      <w:pPr>
        <w:pStyle w:val="Telobesedila"/>
        <w:jc w:val="both"/>
        <w:rPr>
          <w:rFonts w:ascii="Times New Roman" w:hAnsi="Times New Roman" w:cs="Times New Roman"/>
          <w:b w:val="0"/>
        </w:rPr>
      </w:pPr>
    </w:p>
    <w:p w:rsidR="00DC6BD9" w:rsidRDefault="00DC6BD9" w:rsidP="00DC6BD9">
      <w:pPr>
        <w:jc w:val="both"/>
      </w:pPr>
      <w:r>
        <w:t xml:space="preserve">Glavni delodajalec oziroma izplačevalec pokojnine ali izplačevalec drugega dohodka pri izračunu akontacije dohodnine upošteva olajšavo </w:t>
      </w:r>
      <w:r w:rsidRPr="0069446E">
        <w:t>v zvezi s prostovoljnim in nepoklicnim opravljanjem operativnih nalog zaščite, reševanja in pomoči</w:t>
      </w:r>
      <w:r>
        <w:t xml:space="preserve">, ki jih rezident opravlja </w:t>
      </w:r>
      <w:r w:rsidRPr="0069446E">
        <w:t xml:space="preserve"> </w:t>
      </w:r>
      <w:r>
        <w:t xml:space="preserve">nepretrgoma najmanj deset let, na podlagi tega obvestila. </w:t>
      </w:r>
    </w:p>
    <w:p w:rsidR="00835B78" w:rsidRDefault="00835B78">
      <w:bookmarkStart w:id="0" w:name="_GoBack"/>
      <w:bookmarkEnd w:id="0"/>
    </w:p>
    <w:sectPr w:rsidR="00835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D9"/>
    <w:rsid w:val="00835B78"/>
    <w:rsid w:val="009C398A"/>
    <w:rsid w:val="00DC6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1065-C65A-4258-A45E-52C76616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BD9"/>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autoRedefine/>
    <w:uiPriority w:val="1"/>
    <w:qFormat/>
    <w:rsid w:val="009C398A"/>
    <w:rPr>
      <w:rFonts w:ascii="Calibri" w:eastAsiaTheme="minorHAnsi" w:hAnsi="Calibri" w:cs="Calibri"/>
      <w:sz w:val="22"/>
      <w:szCs w:val="22"/>
    </w:rPr>
  </w:style>
  <w:style w:type="paragraph" w:styleId="Telobesedila">
    <w:name w:val="Body Text"/>
    <w:basedOn w:val="Navaden"/>
    <w:link w:val="TelobesedilaZnak"/>
    <w:rsid w:val="00DC6BD9"/>
    <w:pPr>
      <w:jc w:val="center"/>
    </w:pPr>
    <w:rPr>
      <w:rFonts w:ascii="Arial" w:hAnsi="Arial" w:cs="Arial"/>
      <w:b/>
      <w:bCs/>
    </w:rPr>
  </w:style>
  <w:style w:type="character" w:customStyle="1" w:styleId="TelobesedilaZnak">
    <w:name w:val="Telo besedila Znak"/>
    <w:basedOn w:val="Privzetapisavaodstavka"/>
    <w:link w:val="Telobesedila"/>
    <w:rsid w:val="00DC6BD9"/>
    <w:rPr>
      <w:rFonts w:ascii="Arial" w:eastAsia="Times New Roman" w:hAnsi="Arial" w:cs="Arial"/>
      <w:b/>
      <w:bCs/>
      <w:sz w:val="24"/>
      <w:szCs w:val="24"/>
    </w:rPr>
  </w:style>
  <w:style w:type="character" w:styleId="Hiperpovezava">
    <w:name w:val="Hyperlink"/>
    <w:rsid w:val="00DC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srs.si/Pis.web/pregledPredpisa?id=ZAKO46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Gorazd B</dc:creator>
  <cp:keywords/>
  <dc:description/>
  <cp:lastModifiedBy>Gorazd B</cp:lastModifiedBy>
  <cp:revision>1</cp:revision>
  <dcterms:created xsi:type="dcterms:W3CDTF">2022-03-22T06:32:00Z</dcterms:created>
  <dcterms:modified xsi:type="dcterms:W3CDTF">2022-03-22T06:33:00Z</dcterms:modified>
</cp:coreProperties>
</file>