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73" w:rsidRPr="007B0B73" w:rsidRDefault="007B0B73" w:rsidP="007B0B73">
      <w:pPr>
        <w:spacing w:after="0" w:line="276" w:lineRule="auto"/>
        <w:jc w:val="right"/>
        <w:rPr>
          <w:rFonts w:ascii="Calibri" w:eastAsia="Calibri" w:hAnsi="Calibri" w:cs="Times New Roman"/>
          <w:b/>
        </w:rPr>
      </w:pPr>
      <w:r w:rsidRPr="007B0B73">
        <w:rPr>
          <w:rFonts w:ascii="Calibri" w:eastAsia="Calibri" w:hAnsi="Calibri" w:cs="Times New Roman"/>
          <w:b/>
        </w:rPr>
        <w:t>PRILOGA 2</w:t>
      </w: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NAVODILO ZA IZPOLNJEVANJE OBRAZCA</w:t>
      </w:r>
    </w:p>
    <w:p w:rsidR="007B0B73" w:rsidRPr="007B0B73" w:rsidRDefault="007B0B73" w:rsidP="007B0B73">
      <w:pPr>
        <w:spacing w:after="0" w:line="276" w:lineRule="auto"/>
        <w:jc w:val="both"/>
        <w:rPr>
          <w:rFonts w:ascii="Calibri" w:eastAsia="Calibri" w:hAnsi="Calibri" w:cs="Times New Roman"/>
          <w:b/>
        </w:rPr>
      </w:pP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Poročilo o realizaciji iz iger, napitnin in vstopnin je predpisano na podlagi 76. člena zakona o igrah na srečo (Uradni list RS, št……………). Koncesionar mora predložiti Poročilo o realizaciji iz iger, napitnin in vstopnin pristojnemu finančnemu uradu, za vsako podeljeno koncesijo posebej.</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Poročilo o realizaciji iz iger, napitnin in vstopnin se izpolni in predloži najpozneje petega dne v mesecu, ki sledi mesecu, za katerega so vključeni podatki v poročilo.</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u w:val="single"/>
        </w:rPr>
      </w:pPr>
      <w:r w:rsidRPr="007B0B73">
        <w:rPr>
          <w:rFonts w:ascii="Calibri" w:eastAsia="Calibri" w:hAnsi="Calibri" w:cs="Times New Roman"/>
          <w:b/>
          <w:u w:val="single"/>
        </w:rPr>
        <w:t>Podatki o koncesionarju</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Naziv</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firma ali naziv koncesionarja.</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Ulica in hišna številka,</w:t>
      </w:r>
      <w:r w:rsidRPr="007B0B73">
        <w:rPr>
          <w:rFonts w:ascii="Calibri" w:eastAsia="Calibri" w:hAnsi="Calibri" w:cs="Times New Roman"/>
        </w:rPr>
        <w:t xml:space="preserve"> </w:t>
      </w:r>
      <w:r w:rsidRPr="007B0B73">
        <w:rPr>
          <w:rFonts w:ascii="Calibri" w:eastAsia="Calibri" w:hAnsi="Calibri" w:cs="Times New Roman"/>
          <w:b/>
        </w:rPr>
        <w:t>Poštna številka – Pošta</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sedež koncesionarja.</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Država</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država, v kateri ima koncesionar sedež.</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Davčna številka</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davčna številka koncesionarja.</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Igralnica/igralni salon</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igralnica ali igralni salon, za katerega koncesionar oddaja poročilo.</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Za obdobje</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mesec in leto v obliki MM.LLLL, na katerega se nanašajo podatki v poročilu.</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Podatke pripravil/a</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ime in priimek kontaktne osebe, ki je pripravila podatke.</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Tel. številka</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telefonska številka, na kateri je dosegljiva kontaktna oseba.</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u w:val="single"/>
        </w:rPr>
      </w:pPr>
      <w:r w:rsidRPr="007B0B73">
        <w:rPr>
          <w:rFonts w:ascii="Calibri" w:eastAsia="Calibri" w:hAnsi="Calibri" w:cs="Times New Roman"/>
          <w:b/>
          <w:u w:val="single"/>
        </w:rPr>
        <w:t>Podatki o realizaciji iz iger in iz napitnin</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 xml:space="preserve">Podatki o realizaciji iz iger in iz napitnin se vpisujejo v obrazec v evrih s centi. Podatki o realizaciji iz iger in podatki o realizaciji iz napitnin se vpisujejo v okviru posamezne vrste </w:t>
      </w:r>
      <w:proofErr w:type="spellStart"/>
      <w:r w:rsidRPr="007B0B73">
        <w:rPr>
          <w:rFonts w:ascii="Calibri" w:eastAsia="Calibri" w:hAnsi="Calibri" w:cs="Times New Roman"/>
        </w:rPr>
        <w:t>igre,ločeno</w:t>
      </w:r>
      <w:proofErr w:type="spellEnd"/>
      <w:r w:rsidRPr="007B0B73">
        <w:rPr>
          <w:rFonts w:ascii="Calibri" w:eastAsia="Calibri" w:hAnsi="Calibri" w:cs="Times New Roman"/>
        </w:rPr>
        <w:t xml:space="preserve"> po posamezni igri. Realizacija iz iger se vpisuje tudi po vrstah iger skupaj, realizacija iz iger in realizacija iz napitnin pa skupaj za vse vrste iger. </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Stolpec 1</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 xml:space="preserve">Vpisana oznaka vrste posebne igre na srečo. </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Stolpec 2</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 xml:space="preserve">Vpisana je vrsta posebne igre na srečo. Pod vrsto igre P1 -  igre, ki jih igralci igrajo drug proti drugemu se vpisuje tudi realizacija vseh iger, ki se prirejajo na turnirski način (primeroma: poker na turnirski način ipd.).  </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Stolpec 3</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naziv posebne igre, ki sodi pod posamezno vrsto igre in jo na podlagi dodeljene koncesije izvaja koncesionar v igralnici, za katero izpolnjuje poročilo.  Kratki nazivi iger so: AR (ameriška ruleta), FR (francoska ruleta), BJ (</w:t>
      </w:r>
      <w:proofErr w:type="spellStart"/>
      <w:r w:rsidRPr="007B0B73">
        <w:rPr>
          <w:rFonts w:ascii="Calibri" w:eastAsia="Calibri" w:hAnsi="Calibri" w:cs="Times New Roman"/>
        </w:rPr>
        <w:t>black</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jack</w:t>
      </w:r>
      <w:proofErr w:type="spellEnd"/>
      <w:r w:rsidRPr="007B0B73">
        <w:rPr>
          <w:rFonts w:ascii="Calibri" w:eastAsia="Calibri" w:hAnsi="Calibri" w:cs="Times New Roman"/>
        </w:rPr>
        <w:t xml:space="preserve">), ODBJ (one </w:t>
      </w:r>
      <w:proofErr w:type="spellStart"/>
      <w:r w:rsidRPr="007B0B73">
        <w:rPr>
          <w:rFonts w:ascii="Calibri" w:eastAsia="Calibri" w:hAnsi="Calibri" w:cs="Times New Roman"/>
        </w:rPr>
        <w:t>deck</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black</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jack</w:t>
      </w:r>
      <w:proofErr w:type="spellEnd"/>
      <w:r w:rsidRPr="007B0B73">
        <w:rPr>
          <w:rFonts w:ascii="Calibri" w:eastAsia="Calibri" w:hAnsi="Calibri" w:cs="Times New Roman"/>
        </w:rPr>
        <w:t>), DDBJ (</w:t>
      </w:r>
      <w:proofErr w:type="spellStart"/>
      <w:r w:rsidRPr="007B0B73">
        <w:rPr>
          <w:rFonts w:ascii="Calibri" w:eastAsia="Calibri" w:hAnsi="Calibri" w:cs="Times New Roman"/>
        </w:rPr>
        <w:t>double</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deck</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black</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jack</w:t>
      </w:r>
      <w:proofErr w:type="spellEnd"/>
      <w:r w:rsidRPr="007B0B73">
        <w:rPr>
          <w:rFonts w:ascii="Calibri" w:eastAsia="Calibri" w:hAnsi="Calibri" w:cs="Times New Roman"/>
        </w:rPr>
        <w:t>), HMBJ (</w:t>
      </w:r>
      <w:proofErr w:type="spellStart"/>
      <w:r w:rsidRPr="007B0B73">
        <w:rPr>
          <w:rFonts w:ascii="Calibri" w:eastAsia="Calibri" w:hAnsi="Calibri" w:cs="Times New Roman"/>
        </w:rPr>
        <w:t>house</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money</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black</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jack</w:t>
      </w:r>
      <w:proofErr w:type="spellEnd"/>
      <w:r w:rsidRPr="007B0B73">
        <w:rPr>
          <w:rFonts w:ascii="Calibri" w:eastAsia="Calibri" w:hAnsi="Calibri" w:cs="Times New Roman"/>
        </w:rPr>
        <w:t>), PO (poker), CP (</w:t>
      </w:r>
      <w:proofErr w:type="spellStart"/>
      <w:r w:rsidRPr="007B0B73">
        <w:rPr>
          <w:rFonts w:ascii="Calibri" w:eastAsia="Calibri" w:hAnsi="Calibri" w:cs="Times New Roman"/>
        </w:rPr>
        <w:t>carribean</w:t>
      </w:r>
      <w:proofErr w:type="spellEnd"/>
      <w:r w:rsidRPr="007B0B73">
        <w:rPr>
          <w:rFonts w:ascii="Calibri" w:eastAsia="Calibri" w:hAnsi="Calibri" w:cs="Times New Roman"/>
        </w:rPr>
        <w:t xml:space="preserve"> poker), DP (</w:t>
      </w:r>
      <w:proofErr w:type="spellStart"/>
      <w:r w:rsidRPr="007B0B73">
        <w:rPr>
          <w:rFonts w:ascii="Calibri" w:eastAsia="Calibri" w:hAnsi="Calibri" w:cs="Times New Roman"/>
        </w:rPr>
        <w:t>draw</w:t>
      </w:r>
      <w:proofErr w:type="spellEnd"/>
      <w:r w:rsidRPr="007B0B73">
        <w:rPr>
          <w:rFonts w:ascii="Calibri" w:eastAsia="Calibri" w:hAnsi="Calibri" w:cs="Times New Roman"/>
        </w:rPr>
        <w:t xml:space="preserve"> poker), HDPP (hit </w:t>
      </w:r>
      <w:proofErr w:type="spellStart"/>
      <w:r w:rsidRPr="007B0B73">
        <w:rPr>
          <w:rFonts w:ascii="Calibri" w:eastAsia="Calibri" w:hAnsi="Calibri" w:cs="Times New Roman"/>
        </w:rPr>
        <w:t>draw</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progressive</w:t>
      </w:r>
      <w:proofErr w:type="spellEnd"/>
      <w:r w:rsidRPr="007B0B73">
        <w:rPr>
          <w:rFonts w:ascii="Calibri" w:eastAsia="Calibri" w:hAnsi="Calibri" w:cs="Times New Roman"/>
        </w:rPr>
        <w:t xml:space="preserve"> poker), THBP (</w:t>
      </w:r>
      <w:proofErr w:type="spellStart"/>
      <w:r w:rsidRPr="007B0B73">
        <w:rPr>
          <w:rFonts w:ascii="Calibri" w:eastAsia="Calibri" w:hAnsi="Calibri" w:cs="Times New Roman"/>
        </w:rPr>
        <w:t>texas</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holdem</w:t>
      </w:r>
      <w:proofErr w:type="spellEnd"/>
      <w:r w:rsidRPr="007B0B73">
        <w:rPr>
          <w:rFonts w:ascii="Calibri" w:eastAsia="Calibri" w:hAnsi="Calibri" w:cs="Times New Roman"/>
        </w:rPr>
        <w:t xml:space="preserve"> bonus poker), LIR (let it ride), PB (punto </w:t>
      </w:r>
      <w:proofErr w:type="spellStart"/>
      <w:r w:rsidRPr="007B0B73">
        <w:rPr>
          <w:rFonts w:ascii="Calibri" w:eastAsia="Calibri" w:hAnsi="Calibri" w:cs="Times New Roman"/>
        </w:rPr>
        <w:t>banco</w:t>
      </w:r>
      <w:proofErr w:type="spellEnd"/>
      <w:r w:rsidRPr="007B0B73">
        <w:rPr>
          <w:rFonts w:ascii="Calibri" w:eastAsia="Calibri" w:hAnsi="Calibri" w:cs="Times New Roman"/>
        </w:rPr>
        <w:t xml:space="preserve">), MPB (mini punto </w:t>
      </w:r>
      <w:proofErr w:type="spellStart"/>
      <w:r w:rsidRPr="007B0B73">
        <w:rPr>
          <w:rFonts w:ascii="Calibri" w:eastAsia="Calibri" w:hAnsi="Calibri" w:cs="Times New Roman"/>
        </w:rPr>
        <w:t>banco</w:t>
      </w:r>
      <w:proofErr w:type="spellEnd"/>
      <w:r w:rsidRPr="007B0B73">
        <w:rPr>
          <w:rFonts w:ascii="Calibri" w:eastAsia="Calibri" w:hAnsi="Calibri" w:cs="Times New Roman"/>
        </w:rPr>
        <w:t>), CF (</w:t>
      </w:r>
      <w:proofErr w:type="spellStart"/>
      <w:r w:rsidRPr="007B0B73">
        <w:rPr>
          <w:rFonts w:ascii="Calibri" w:eastAsia="Calibri" w:hAnsi="Calibri" w:cs="Times New Roman"/>
        </w:rPr>
        <w:t>chemine</w:t>
      </w:r>
      <w:proofErr w:type="spellEnd"/>
      <w:r w:rsidRPr="007B0B73">
        <w:rPr>
          <w:rFonts w:ascii="Calibri" w:eastAsia="Calibri" w:hAnsi="Calibri" w:cs="Times New Roman"/>
        </w:rPr>
        <w:t xml:space="preserve"> de </w:t>
      </w:r>
      <w:proofErr w:type="spellStart"/>
      <w:r w:rsidRPr="007B0B73">
        <w:rPr>
          <w:rFonts w:ascii="Calibri" w:eastAsia="Calibri" w:hAnsi="Calibri" w:cs="Times New Roman"/>
        </w:rPr>
        <w:t>fer</w:t>
      </w:r>
      <w:proofErr w:type="spellEnd"/>
      <w:r w:rsidRPr="007B0B73">
        <w:rPr>
          <w:rFonts w:ascii="Calibri" w:eastAsia="Calibri" w:hAnsi="Calibri" w:cs="Times New Roman"/>
        </w:rPr>
        <w:t>), CR (</w:t>
      </w:r>
      <w:proofErr w:type="spellStart"/>
      <w:r w:rsidRPr="007B0B73">
        <w:rPr>
          <w:rFonts w:ascii="Calibri" w:eastAsia="Calibri" w:hAnsi="Calibri" w:cs="Times New Roman"/>
        </w:rPr>
        <w:t>craps</w:t>
      </w:r>
      <w:proofErr w:type="spellEnd"/>
      <w:r w:rsidRPr="007B0B73">
        <w:rPr>
          <w:rFonts w:ascii="Calibri" w:eastAsia="Calibri" w:hAnsi="Calibri" w:cs="Times New Roman"/>
        </w:rPr>
        <w:t>),  TS (</w:t>
      </w:r>
      <w:proofErr w:type="spellStart"/>
      <w:r w:rsidRPr="007B0B73">
        <w:rPr>
          <w:rFonts w:ascii="Calibri" w:eastAsia="Calibri" w:hAnsi="Calibri" w:cs="Times New Roman"/>
        </w:rPr>
        <w:t>tai</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sai</w:t>
      </w:r>
      <w:proofErr w:type="spellEnd"/>
      <w:r w:rsidRPr="007B0B73">
        <w:rPr>
          <w:rFonts w:ascii="Calibri" w:eastAsia="Calibri" w:hAnsi="Calibri" w:cs="Times New Roman"/>
        </w:rPr>
        <w:t>), TQ (</w:t>
      </w:r>
      <w:proofErr w:type="spellStart"/>
      <w:r w:rsidRPr="007B0B73">
        <w:rPr>
          <w:rFonts w:ascii="Calibri" w:eastAsia="Calibri" w:hAnsi="Calibri" w:cs="Times New Roman"/>
        </w:rPr>
        <w:t>trente</w:t>
      </w:r>
      <w:proofErr w:type="spellEnd"/>
      <w:r w:rsidRPr="007B0B73">
        <w:rPr>
          <w:rFonts w:ascii="Calibri" w:eastAsia="Calibri" w:hAnsi="Calibri" w:cs="Times New Roman"/>
        </w:rPr>
        <w:t xml:space="preserve"> et </w:t>
      </w:r>
      <w:proofErr w:type="spellStart"/>
      <w:r w:rsidRPr="007B0B73">
        <w:rPr>
          <w:rFonts w:ascii="Calibri" w:eastAsia="Calibri" w:hAnsi="Calibri" w:cs="Times New Roman"/>
        </w:rPr>
        <w:t>quarante</w:t>
      </w:r>
      <w:proofErr w:type="spellEnd"/>
      <w:r w:rsidRPr="007B0B73">
        <w:rPr>
          <w:rFonts w:ascii="Calibri" w:eastAsia="Calibri" w:hAnsi="Calibri" w:cs="Times New Roman"/>
        </w:rPr>
        <w:t xml:space="preserve">), MTQ ( mini </w:t>
      </w:r>
      <w:proofErr w:type="spellStart"/>
      <w:r w:rsidRPr="007B0B73">
        <w:rPr>
          <w:rFonts w:ascii="Calibri" w:eastAsia="Calibri" w:hAnsi="Calibri" w:cs="Times New Roman"/>
        </w:rPr>
        <w:t>trente</w:t>
      </w:r>
      <w:proofErr w:type="spellEnd"/>
      <w:r w:rsidRPr="007B0B73">
        <w:rPr>
          <w:rFonts w:ascii="Calibri" w:eastAsia="Calibri" w:hAnsi="Calibri" w:cs="Times New Roman"/>
        </w:rPr>
        <w:t xml:space="preserve"> et </w:t>
      </w:r>
      <w:proofErr w:type="spellStart"/>
      <w:r w:rsidRPr="007B0B73">
        <w:rPr>
          <w:rFonts w:ascii="Calibri" w:eastAsia="Calibri" w:hAnsi="Calibri" w:cs="Times New Roman"/>
        </w:rPr>
        <w:t>quarante</w:t>
      </w:r>
      <w:proofErr w:type="spellEnd"/>
      <w:r w:rsidRPr="007B0B73">
        <w:rPr>
          <w:rFonts w:ascii="Calibri" w:eastAsia="Calibri" w:hAnsi="Calibri" w:cs="Times New Roman"/>
        </w:rPr>
        <w:t xml:space="preserve">), BW (big </w:t>
      </w:r>
      <w:proofErr w:type="spellStart"/>
      <w:r w:rsidRPr="007B0B73">
        <w:rPr>
          <w:rFonts w:ascii="Calibri" w:eastAsia="Calibri" w:hAnsi="Calibri" w:cs="Times New Roman"/>
        </w:rPr>
        <w:t>wheel</w:t>
      </w:r>
      <w:proofErr w:type="spellEnd"/>
      <w:r w:rsidRPr="007B0B73">
        <w:rPr>
          <w:rFonts w:ascii="Calibri" w:eastAsia="Calibri" w:hAnsi="Calibri" w:cs="Times New Roman"/>
        </w:rPr>
        <w:t>), WF (</w:t>
      </w:r>
      <w:proofErr w:type="spellStart"/>
      <w:r w:rsidRPr="007B0B73">
        <w:rPr>
          <w:rFonts w:ascii="Calibri" w:eastAsia="Calibri" w:hAnsi="Calibri" w:cs="Times New Roman"/>
        </w:rPr>
        <w:t>wheel</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of</w:t>
      </w:r>
      <w:proofErr w:type="spellEnd"/>
      <w:r w:rsidRPr="007B0B73">
        <w:rPr>
          <w:rFonts w:ascii="Calibri" w:eastAsia="Calibri" w:hAnsi="Calibri" w:cs="Times New Roman"/>
        </w:rPr>
        <w:t xml:space="preserve"> fortune), BI (</w:t>
      </w:r>
      <w:proofErr w:type="spellStart"/>
      <w:r w:rsidRPr="007B0B73">
        <w:rPr>
          <w:rFonts w:ascii="Calibri" w:eastAsia="Calibri" w:hAnsi="Calibri" w:cs="Times New Roman"/>
        </w:rPr>
        <w:t>bingo</w:t>
      </w:r>
      <w:proofErr w:type="spellEnd"/>
      <w:r w:rsidRPr="007B0B73">
        <w:rPr>
          <w:rFonts w:ascii="Calibri" w:eastAsia="Calibri" w:hAnsi="Calibri" w:cs="Times New Roman"/>
        </w:rPr>
        <w:t>), KE (</w:t>
      </w:r>
      <w:proofErr w:type="spellStart"/>
      <w:r w:rsidRPr="007B0B73">
        <w:rPr>
          <w:rFonts w:ascii="Calibri" w:eastAsia="Calibri" w:hAnsi="Calibri" w:cs="Times New Roman"/>
        </w:rPr>
        <w:t>keno</w:t>
      </w:r>
      <w:proofErr w:type="spellEnd"/>
      <w:r w:rsidRPr="007B0B73">
        <w:rPr>
          <w:rFonts w:ascii="Calibri" w:eastAsia="Calibri" w:hAnsi="Calibri" w:cs="Times New Roman"/>
        </w:rPr>
        <w:t>), TO (</w:t>
      </w:r>
      <w:proofErr w:type="spellStart"/>
      <w:r w:rsidRPr="007B0B73">
        <w:rPr>
          <w:rFonts w:ascii="Calibri" w:eastAsia="Calibri" w:hAnsi="Calibri" w:cs="Times New Roman"/>
        </w:rPr>
        <w:t>toto</w:t>
      </w:r>
      <w:proofErr w:type="spellEnd"/>
      <w:r w:rsidRPr="007B0B73">
        <w:rPr>
          <w:rFonts w:ascii="Calibri" w:eastAsia="Calibri" w:hAnsi="Calibri" w:cs="Times New Roman"/>
        </w:rPr>
        <w:t>), WAR (vojna), P21 (Park 21), RD (red dog), TU (turnir), RCD (</w:t>
      </w:r>
      <w:proofErr w:type="spellStart"/>
      <w:r w:rsidRPr="007B0B73">
        <w:rPr>
          <w:rFonts w:ascii="Calibri" w:eastAsia="Calibri" w:hAnsi="Calibri" w:cs="Times New Roman"/>
        </w:rPr>
        <w:t>racing</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card</w:t>
      </w:r>
      <w:proofErr w:type="spellEnd"/>
      <w:r w:rsidRPr="007B0B73">
        <w:rPr>
          <w:rFonts w:ascii="Calibri" w:eastAsia="Calibri" w:hAnsi="Calibri" w:cs="Times New Roman"/>
        </w:rPr>
        <w:t xml:space="preserve"> </w:t>
      </w:r>
      <w:proofErr w:type="spellStart"/>
      <w:r w:rsidRPr="007B0B73">
        <w:rPr>
          <w:rFonts w:ascii="Calibri" w:eastAsia="Calibri" w:hAnsi="Calibri" w:cs="Times New Roman"/>
        </w:rPr>
        <w:t>derby</w:t>
      </w:r>
      <w:proofErr w:type="spellEnd"/>
      <w:r w:rsidRPr="007B0B73">
        <w:rPr>
          <w:rFonts w:ascii="Calibri" w:eastAsia="Calibri" w:hAnsi="Calibri" w:cs="Times New Roman"/>
        </w:rPr>
        <w:t>).</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Stolpec 4</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znesek realizacije iz igre po posamezni igri, ki jo je koncesionar dosegel v igralnici/igralnem salonu v obdobju, za katero izpolnjuje poročilo. Posebej se vpiše seštevek realizacije iz iger po posamezni vrsti igre.</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Stolpec 5</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znesek realizacije iz napitnin po posamezni igri, ki jo je koncesionar dosegel v igralnici/igralnem salonu v obdobju, za katero izpolnjuje poročilo.</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Napitnine – blagajna, napitnine - recepcija</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Poleg realizacije iz napitnin po vseh vrstah iger se vpisuje v obrazec še znesek realizacije iz napitnin, ki so dane na blagajni in znesek realizacije iz napitnin, ki so dane na recepciji, ter seštevek vseh danih napitnin skupaj.</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u w:val="single"/>
        </w:rPr>
      </w:pPr>
      <w:r w:rsidRPr="007B0B73">
        <w:rPr>
          <w:rFonts w:ascii="Calibri" w:eastAsia="Calibri" w:hAnsi="Calibri" w:cs="Times New Roman"/>
          <w:b/>
          <w:u w:val="single"/>
        </w:rPr>
        <w:t>Podatki o številu vstopov in višini plačane vstopnine</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Število vstopov</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Število vstopov se vpisuje ločeno za število vstopov domačih in število vstopov tujih gostov v mesecu, za katero se vpisujejo podatki, poleg tega pa tudi ločeno število vstopov, za katere je bila vplačana vstopnina in število vstopov, za katere vstopnina ni bila plačana. Vsota vstopov domačih in tujih gostov skupaj mora biti enaka vsoti vstopov z plačano vstopnino in brez plačane vstopnine.</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b/>
        </w:rPr>
      </w:pPr>
      <w:r w:rsidRPr="007B0B73">
        <w:rPr>
          <w:rFonts w:ascii="Calibri" w:eastAsia="Calibri" w:hAnsi="Calibri" w:cs="Times New Roman"/>
          <w:b/>
        </w:rPr>
        <w:t>Znesek plačane vstopnine</w:t>
      </w:r>
    </w:p>
    <w:p w:rsidR="007B0B73" w:rsidRPr="007B0B73" w:rsidRDefault="007B0B73" w:rsidP="007B0B73">
      <w:pPr>
        <w:spacing w:after="0" w:line="276" w:lineRule="auto"/>
        <w:jc w:val="both"/>
        <w:rPr>
          <w:rFonts w:ascii="Calibri" w:eastAsia="Calibri" w:hAnsi="Calibri" w:cs="Times New Roman"/>
        </w:rPr>
      </w:pPr>
      <w:r w:rsidRPr="007B0B73">
        <w:rPr>
          <w:rFonts w:ascii="Calibri" w:eastAsia="Calibri" w:hAnsi="Calibri" w:cs="Times New Roman"/>
        </w:rPr>
        <w:t>Vpiše se skupni znesek vstopnin, ki so ga plačali gostje v mesecu, na katerega se nanaša poročilo.</w:t>
      </w:r>
    </w:p>
    <w:p w:rsidR="007B0B73" w:rsidRPr="007B0B73" w:rsidRDefault="007B0B73" w:rsidP="007B0B73">
      <w:pPr>
        <w:spacing w:after="0" w:line="276" w:lineRule="auto"/>
        <w:jc w:val="both"/>
        <w:rPr>
          <w:rFonts w:ascii="Calibri" w:eastAsia="Calibri" w:hAnsi="Calibri" w:cs="Times New Roman"/>
        </w:rPr>
      </w:pPr>
    </w:p>
    <w:p w:rsidR="007B0B73" w:rsidRPr="007B0B73" w:rsidRDefault="007B0B73" w:rsidP="007B0B73">
      <w:pPr>
        <w:spacing w:after="0" w:line="276" w:lineRule="auto"/>
        <w:jc w:val="both"/>
        <w:rPr>
          <w:rFonts w:ascii="Calibri" w:eastAsia="Calibri" w:hAnsi="Calibri" w:cs="Times New Roman"/>
        </w:rPr>
      </w:pPr>
    </w:p>
    <w:p w:rsidR="002F39F9" w:rsidRDefault="002F39F9">
      <w:bookmarkStart w:id="0" w:name="_GoBack"/>
      <w:bookmarkEnd w:id="0"/>
    </w:p>
    <w:sectPr w:rsidR="002F39F9" w:rsidSect="00255756">
      <w:headerReference w:type="default" r:id="rId4"/>
      <w:footerReference w:type="default" r:id="rId5"/>
      <w:pgSz w:w="11906" w:h="16838"/>
      <w:pgMar w:top="1417" w:right="1417" w:bottom="1417" w:left="1417" w:header="708" w:footer="708" w:gutter="0"/>
      <w:pgBorders w:offsetFrom="page">
        <w:left w:val="single" w:sz="8" w:space="24" w:color="5B9BD5" w:themeColor="accent1"/>
        <w:right w:val="single" w:sz="8"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90915"/>
      <w:docPartObj>
        <w:docPartGallery w:val="Page Numbers (Bottom of Page)"/>
        <w:docPartUnique/>
      </w:docPartObj>
    </w:sdtPr>
    <w:sdtEndPr/>
    <w:sdtContent>
      <w:p w:rsidR="00FB2C6D" w:rsidRDefault="007B0B73" w:rsidP="00A12792">
        <w:pPr>
          <w:pStyle w:val="Noga1"/>
        </w:pPr>
        <w:r>
          <w:t xml:space="preserve">MF - FURS </w:t>
        </w:r>
        <w:proofErr w:type="spellStart"/>
        <w:r>
          <w:t>obr</w:t>
        </w:r>
        <w:proofErr w:type="spellEnd"/>
        <w:r>
          <w:t>.</w:t>
        </w:r>
        <w:r>
          <w:t xml:space="preserve"> IGR 1</w:t>
        </w:r>
      </w:p>
    </w:sdtContent>
  </w:sdt>
  <w:p w:rsidR="00FB2C6D" w:rsidRDefault="007B0B73">
    <w:pPr>
      <w:pStyle w:val="Noga1"/>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15" w:rsidRDefault="007B0B73">
    <w:pPr>
      <w:pStyle w:val="Glava1"/>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59"/>
    <w:rsid w:val="000E4E59"/>
    <w:rsid w:val="002F39F9"/>
    <w:rsid w:val="007B0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00E8C-04E1-4979-9B1D-D9BE517A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lava1">
    <w:name w:val="Glava1"/>
    <w:basedOn w:val="Navaden"/>
    <w:next w:val="Glava"/>
    <w:link w:val="GlavaZnak"/>
    <w:uiPriority w:val="99"/>
    <w:unhideWhenUsed/>
    <w:rsid w:val="007B0B73"/>
    <w:pPr>
      <w:tabs>
        <w:tab w:val="center" w:pos="4536"/>
        <w:tab w:val="right" w:pos="9072"/>
      </w:tabs>
      <w:spacing w:after="0" w:line="240" w:lineRule="auto"/>
    </w:pPr>
  </w:style>
  <w:style w:type="character" w:customStyle="1" w:styleId="GlavaZnak">
    <w:name w:val="Glava Znak"/>
    <w:basedOn w:val="Privzetapisavaodstavka"/>
    <w:link w:val="Glava1"/>
    <w:uiPriority w:val="99"/>
    <w:rsid w:val="007B0B73"/>
  </w:style>
  <w:style w:type="paragraph" w:customStyle="1" w:styleId="Noga1">
    <w:name w:val="Noga1"/>
    <w:basedOn w:val="Navaden"/>
    <w:next w:val="Noga"/>
    <w:link w:val="NogaZnak"/>
    <w:uiPriority w:val="99"/>
    <w:unhideWhenUsed/>
    <w:rsid w:val="007B0B73"/>
    <w:pPr>
      <w:tabs>
        <w:tab w:val="center" w:pos="4536"/>
        <w:tab w:val="right" w:pos="9072"/>
      </w:tabs>
      <w:spacing w:after="0" w:line="240" w:lineRule="auto"/>
    </w:pPr>
  </w:style>
  <w:style w:type="character" w:customStyle="1" w:styleId="NogaZnak">
    <w:name w:val="Noga Znak"/>
    <w:basedOn w:val="Privzetapisavaodstavka"/>
    <w:link w:val="Noga1"/>
    <w:uiPriority w:val="99"/>
    <w:rsid w:val="007B0B73"/>
  </w:style>
  <w:style w:type="paragraph" w:styleId="Glava">
    <w:name w:val="header"/>
    <w:basedOn w:val="Navaden"/>
    <w:link w:val="GlavaZnak1"/>
    <w:uiPriority w:val="99"/>
    <w:semiHidden/>
    <w:unhideWhenUsed/>
    <w:rsid w:val="007B0B73"/>
    <w:pPr>
      <w:tabs>
        <w:tab w:val="center" w:pos="4536"/>
        <w:tab w:val="right" w:pos="9072"/>
      </w:tabs>
      <w:spacing w:after="0" w:line="240" w:lineRule="auto"/>
    </w:pPr>
  </w:style>
  <w:style w:type="character" w:customStyle="1" w:styleId="GlavaZnak1">
    <w:name w:val="Glava Znak1"/>
    <w:basedOn w:val="Privzetapisavaodstavka"/>
    <w:link w:val="Glava"/>
    <w:uiPriority w:val="99"/>
    <w:semiHidden/>
    <w:rsid w:val="007B0B73"/>
  </w:style>
  <w:style w:type="paragraph" w:styleId="Noga">
    <w:name w:val="footer"/>
    <w:basedOn w:val="Navaden"/>
    <w:link w:val="NogaZnak1"/>
    <w:uiPriority w:val="99"/>
    <w:semiHidden/>
    <w:unhideWhenUsed/>
    <w:rsid w:val="007B0B73"/>
    <w:pPr>
      <w:tabs>
        <w:tab w:val="center" w:pos="4536"/>
        <w:tab w:val="right" w:pos="9072"/>
      </w:tabs>
      <w:spacing w:after="0" w:line="240" w:lineRule="auto"/>
    </w:pPr>
  </w:style>
  <w:style w:type="character" w:customStyle="1" w:styleId="NogaZnak1">
    <w:name w:val="Noga Znak1"/>
    <w:basedOn w:val="Privzetapisavaodstavka"/>
    <w:link w:val="Noga"/>
    <w:uiPriority w:val="99"/>
    <w:semiHidden/>
    <w:rsid w:val="007B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Company>GU00SCCM</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Žiga Špiler</cp:lastModifiedBy>
  <cp:revision>2</cp:revision>
  <dcterms:created xsi:type="dcterms:W3CDTF">2019-02-26T11:56:00Z</dcterms:created>
  <dcterms:modified xsi:type="dcterms:W3CDTF">2019-02-26T11:57:00Z</dcterms:modified>
</cp:coreProperties>
</file>