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AE89" w14:textId="77777777" w:rsidR="00B17AB4" w:rsidRPr="00B17AB4" w:rsidRDefault="00B17AB4" w:rsidP="00B17AB4">
      <w:pPr>
        <w:spacing w:after="0"/>
        <w:rPr>
          <w:rFonts w:cs="Arial"/>
          <w:b/>
          <w:sz w:val="20"/>
          <w:szCs w:val="20"/>
        </w:rPr>
      </w:pPr>
    </w:p>
    <w:p w14:paraId="77EC8CD1" w14:textId="77777777" w:rsidR="00CF0B0F" w:rsidRDefault="00CF0B0F" w:rsidP="00CF0B0F">
      <w:pPr>
        <w:rPr>
          <w:rFonts w:cs="Arial"/>
          <w:b/>
          <w:sz w:val="24"/>
          <w:szCs w:val="24"/>
        </w:rPr>
      </w:pPr>
      <w:r w:rsidRPr="00B17AB4">
        <w:rPr>
          <w:rFonts w:cs="Arial"/>
          <w:b/>
          <w:sz w:val="24"/>
          <w:szCs w:val="24"/>
        </w:rPr>
        <w:t xml:space="preserve">Navodilo za izpolnjevanje obrazca </w:t>
      </w:r>
      <w:r w:rsidR="001D2B2F" w:rsidRPr="00B17AB4">
        <w:rPr>
          <w:rFonts w:cs="Arial"/>
          <w:b/>
          <w:sz w:val="24"/>
          <w:szCs w:val="24"/>
        </w:rPr>
        <w:t xml:space="preserve">ODLOG/OBROK </w:t>
      </w:r>
      <w:r w:rsidR="00501C90">
        <w:rPr>
          <w:rFonts w:cs="Arial"/>
          <w:b/>
          <w:sz w:val="24"/>
          <w:szCs w:val="24"/>
        </w:rPr>
        <w:t>–</w:t>
      </w:r>
      <w:r w:rsidR="001D2B2F" w:rsidRPr="00B17AB4">
        <w:rPr>
          <w:rFonts w:cs="Arial"/>
          <w:b/>
          <w:sz w:val="24"/>
          <w:szCs w:val="24"/>
        </w:rPr>
        <w:t xml:space="preserve"> </w:t>
      </w:r>
      <w:r w:rsidR="00DE768D">
        <w:rPr>
          <w:rFonts w:cs="Arial"/>
          <w:b/>
          <w:sz w:val="24"/>
          <w:szCs w:val="24"/>
        </w:rPr>
        <w:t>ZAV</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538"/>
        <w:gridCol w:w="36"/>
      </w:tblGrid>
      <w:tr w:rsidR="00DD4C97" w:rsidRPr="001E0FC7" w14:paraId="6EEAB430" w14:textId="77777777" w:rsidTr="00300CB5">
        <w:trPr>
          <w:trHeight w:val="450"/>
        </w:trPr>
        <w:tc>
          <w:tcPr>
            <w:tcW w:w="2488" w:type="dxa"/>
            <w:tcBorders>
              <w:top w:val="single" w:sz="4" w:space="0" w:color="auto"/>
              <w:left w:val="single" w:sz="4" w:space="0" w:color="auto"/>
              <w:bottom w:val="single" w:sz="4" w:space="0" w:color="auto"/>
              <w:right w:val="single" w:sz="4" w:space="0" w:color="auto"/>
            </w:tcBorders>
            <w:shd w:val="clear" w:color="auto" w:fill="auto"/>
          </w:tcPr>
          <w:p w14:paraId="48E31FF7" w14:textId="77777777" w:rsidR="00DD4C97" w:rsidRPr="00501C90" w:rsidRDefault="00DD4C97" w:rsidP="00DD4C97">
            <w:pPr>
              <w:tabs>
                <w:tab w:val="right" w:pos="2302"/>
              </w:tabs>
              <w:rPr>
                <w:rFonts w:cs="Arial"/>
                <w:b/>
                <w:sz w:val="20"/>
                <w:szCs w:val="20"/>
              </w:rPr>
            </w:pPr>
            <w:r w:rsidRPr="00501C90">
              <w:rPr>
                <w:rFonts w:cs="Arial"/>
                <w:b/>
                <w:sz w:val="20"/>
                <w:szCs w:val="20"/>
              </w:rPr>
              <w:t>Opozorilo:</w:t>
            </w:r>
            <w:r>
              <w:rPr>
                <w:rFonts w:cs="Arial"/>
                <w:b/>
                <w:sz w:val="20"/>
                <w:szCs w:val="20"/>
              </w:rPr>
              <w:tab/>
            </w:r>
          </w:p>
        </w:tc>
        <w:tc>
          <w:tcPr>
            <w:tcW w:w="6574" w:type="dxa"/>
            <w:gridSpan w:val="2"/>
            <w:tcBorders>
              <w:top w:val="single" w:sz="4" w:space="0" w:color="auto"/>
              <w:left w:val="single" w:sz="4" w:space="0" w:color="auto"/>
              <w:bottom w:val="single" w:sz="4" w:space="0" w:color="auto"/>
              <w:right w:val="single" w:sz="4" w:space="0" w:color="auto"/>
            </w:tcBorders>
            <w:shd w:val="clear" w:color="auto" w:fill="auto"/>
          </w:tcPr>
          <w:p w14:paraId="4C4E3241" w14:textId="2DC01C22" w:rsidR="00DD4C97" w:rsidRPr="00501C90" w:rsidRDefault="00DD4C97" w:rsidP="009349A8">
            <w:pPr>
              <w:rPr>
                <w:rFonts w:cs="Arial"/>
                <w:b/>
                <w:i/>
                <w:sz w:val="20"/>
                <w:szCs w:val="20"/>
              </w:rPr>
            </w:pPr>
            <w:r w:rsidRPr="00501C90">
              <w:rPr>
                <w:rFonts w:cs="Arial"/>
                <w:b/>
                <w:i/>
                <w:sz w:val="20"/>
                <w:szCs w:val="20"/>
              </w:rPr>
              <w:t>Vloga za odlog ali obročno plačilo ne odloži oziroma zadrži davčne izvršbe!</w:t>
            </w:r>
          </w:p>
        </w:tc>
      </w:tr>
      <w:tr w:rsidR="00DD4C97" w:rsidRPr="00B17AB4" w14:paraId="02C10EDA" w14:textId="77777777" w:rsidTr="00300CB5">
        <w:trPr>
          <w:trHeight w:val="283"/>
        </w:trPr>
        <w:tc>
          <w:tcPr>
            <w:tcW w:w="2488" w:type="dxa"/>
            <w:shd w:val="clear" w:color="auto" w:fill="auto"/>
          </w:tcPr>
          <w:p w14:paraId="3D0F87B4" w14:textId="77777777" w:rsidR="00DD4C97" w:rsidRPr="00B17AB4" w:rsidRDefault="00DD4C97" w:rsidP="00DD4C97">
            <w:pPr>
              <w:rPr>
                <w:rFonts w:cs="Arial"/>
                <w:sz w:val="20"/>
                <w:szCs w:val="20"/>
              </w:rPr>
            </w:pPr>
            <w:r w:rsidRPr="00B17AB4">
              <w:rPr>
                <w:rFonts w:cs="Arial"/>
                <w:sz w:val="20"/>
                <w:szCs w:val="20"/>
              </w:rPr>
              <w:t>Podatki o davčnem zavezancu:</w:t>
            </w:r>
          </w:p>
        </w:tc>
        <w:tc>
          <w:tcPr>
            <w:tcW w:w="6574" w:type="dxa"/>
            <w:gridSpan w:val="2"/>
            <w:shd w:val="clear" w:color="auto" w:fill="auto"/>
          </w:tcPr>
          <w:p w14:paraId="17D5DE62" w14:textId="77777777" w:rsidR="00DD4C97" w:rsidRPr="00B17AB4" w:rsidRDefault="00DD4C97" w:rsidP="00DD4C97">
            <w:pPr>
              <w:rPr>
                <w:rFonts w:cs="Arial"/>
                <w:i/>
                <w:sz w:val="20"/>
                <w:szCs w:val="20"/>
              </w:rPr>
            </w:pPr>
            <w:r w:rsidRPr="00B17AB4">
              <w:rPr>
                <w:rFonts w:cs="Arial"/>
                <w:i/>
                <w:sz w:val="20"/>
                <w:szCs w:val="20"/>
              </w:rPr>
              <w:t xml:space="preserve">Vpišejo se osebni podatki o davčnemu zavezancu. </w:t>
            </w:r>
          </w:p>
        </w:tc>
      </w:tr>
      <w:tr w:rsidR="00DD4C97" w:rsidRPr="00B17AB4" w14:paraId="18E703BD" w14:textId="77777777" w:rsidTr="00300CB5">
        <w:trPr>
          <w:trHeight w:val="170"/>
        </w:trPr>
        <w:tc>
          <w:tcPr>
            <w:tcW w:w="2488" w:type="dxa"/>
            <w:shd w:val="clear" w:color="auto" w:fill="auto"/>
          </w:tcPr>
          <w:p w14:paraId="43636BFB" w14:textId="77777777" w:rsidR="00DD4C97" w:rsidRPr="00B17AB4" w:rsidRDefault="00DD4C97" w:rsidP="00DD4C97">
            <w:pPr>
              <w:rPr>
                <w:rFonts w:cs="Arial"/>
                <w:sz w:val="20"/>
                <w:szCs w:val="20"/>
              </w:rPr>
            </w:pPr>
            <w:r w:rsidRPr="00B17AB4">
              <w:rPr>
                <w:rFonts w:cs="Arial"/>
                <w:sz w:val="20"/>
                <w:szCs w:val="20"/>
              </w:rPr>
              <w:t>Podatki o pooblaščencu:</w:t>
            </w:r>
          </w:p>
        </w:tc>
        <w:tc>
          <w:tcPr>
            <w:tcW w:w="6574" w:type="dxa"/>
            <w:gridSpan w:val="2"/>
            <w:shd w:val="clear" w:color="auto" w:fill="auto"/>
          </w:tcPr>
          <w:p w14:paraId="58324B29" w14:textId="77777777" w:rsidR="00DD4C97" w:rsidRPr="00B17AB4" w:rsidRDefault="00DD4C97" w:rsidP="00DD4C97">
            <w:pPr>
              <w:rPr>
                <w:rFonts w:cs="Arial"/>
                <w:i/>
                <w:sz w:val="20"/>
                <w:szCs w:val="20"/>
              </w:rPr>
            </w:pPr>
            <w:r w:rsidRPr="00B17AB4">
              <w:rPr>
                <w:rFonts w:cs="Arial"/>
                <w:i/>
                <w:sz w:val="20"/>
                <w:szCs w:val="20"/>
              </w:rPr>
              <w:t>Vpišejo se podatki o pooblaščencu, v kolikor davčni zavezanec vlaga vlogo po pooblaščencu.</w:t>
            </w:r>
          </w:p>
          <w:p w14:paraId="1C7A3F9C" w14:textId="77777777" w:rsidR="00DD4C97" w:rsidRPr="00B17AB4" w:rsidRDefault="00DD4C97" w:rsidP="00DD4C97">
            <w:pPr>
              <w:rPr>
                <w:rFonts w:cs="Arial"/>
                <w:b/>
                <w:sz w:val="20"/>
                <w:szCs w:val="20"/>
              </w:rPr>
            </w:pPr>
            <w:r w:rsidRPr="00B17AB4">
              <w:rPr>
                <w:rFonts w:cs="Arial"/>
                <w:i/>
                <w:sz w:val="20"/>
                <w:szCs w:val="20"/>
              </w:rPr>
              <w:t xml:space="preserve">K vlogi se </w:t>
            </w:r>
            <w:r>
              <w:rPr>
                <w:rFonts w:cs="Arial"/>
                <w:i/>
                <w:sz w:val="20"/>
                <w:szCs w:val="20"/>
              </w:rPr>
              <w:t>priloži pooblastilo pooblaščencu</w:t>
            </w:r>
            <w:r w:rsidRPr="00B17AB4">
              <w:rPr>
                <w:rFonts w:cs="Arial"/>
                <w:i/>
                <w:sz w:val="20"/>
                <w:szCs w:val="20"/>
              </w:rPr>
              <w:t>.</w:t>
            </w:r>
          </w:p>
        </w:tc>
      </w:tr>
      <w:tr w:rsidR="00DD4C97" w:rsidRPr="00B17AB4" w14:paraId="43A49495" w14:textId="77777777" w:rsidTr="00300CB5">
        <w:trPr>
          <w:trHeight w:val="170"/>
        </w:trPr>
        <w:tc>
          <w:tcPr>
            <w:tcW w:w="2488" w:type="dxa"/>
            <w:shd w:val="clear" w:color="auto" w:fill="auto"/>
          </w:tcPr>
          <w:p w14:paraId="718728BF" w14:textId="77777777" w:rsidR="00DD4C97" w:rsidRPr="00B17AB4" w:rsidRDefault="00DD4C97" w:rsidP="00DD4C97">
            <w:pPr>
              <w:rPr>
                <w:rFonts w:cs="Arial"/>
                <w:sz w:val="20"/>
                <w:szCs w:val="20"/>
              </w:rPr>
            </w:pPr>
            <w:r w:rsidRPr="00B17AB4">
              <w:rPr>
                <w:rFonts w:cs="Arial"/>
                <w:sz w:val="20"/>
                <w:szCs w:val="20"/>
              </w:rPr>
              <w:t>Podatki o zahtevku:</w:t>
            </w:r>
          </w:p>
        </w:tc>
        <w:tc>
          <w:tcPr>
            <w:tcW w:w="6574" w:type="dxa"/>
            <w:gridSpan w:val="2"/>
            <w:shd w:val="clear" w:color="auto" w:fill="auto"/>
          </w:tcPr>
          <w:p w14:paraId="69332557" w14:textId="77777777" w:rsidR="00DD4C97" w:rsidRPr="00B17AB4" w:rsidRDefault="00DD4C97" w:rsidP="00DD4C97">
            <w:pPr>
              <w:rPr>
                <w:rFonts w:cs="Arial"/>
                <w:i/>
                <w:sz w:val="20"/>
                <w:szCs w:val="20"/>
              </w:rPr>
            </w:pPr>
            <w:r w:rsidRPr="00B17AB4">
              <w:rPr>
                <w:rFonts w:cs="Arial"/>
                <w:i/>
                <w:sz w:val="20"/>
                <w:szCs w:val="20"/>
              </w:rPr>
              <w:t xml:space="preserve">Pri zahtevku davčni zavezanec označi primarni zahtevek, to je, ali zahteva odlog ali obročno plačilo davka. </w:t>
            </w:r>
          </w:p>
          <w:p w14:paraId="6A2C617B" w14:textId="77777777" w:rsidR="00DD4C97" w:rsidRPr="00B17AB4" w:rsidRDefault="00DD4C97" w:rsidP="00DD4C97">
            <w:pPr>
              <w:rPr>
                <w:rFonts w:cs="Arial"/>
                <w:i/>
                <w:sz w:val="20"/>
                <w:szCs w:val="20"/>
              </w:rPr>
            </w:pPr>
            <w:r w:rsidRPr="00B17AB4">
              <w:rPr>
                <w:rFonts w:cs="Arial"/>
                <w:i/>
                <w:sz w:val="20"/>
                <w:szCs w:val="20"/>
              </w:rPr>
              <w:t>Označite lahko tudi podrejeni zahtevek, za primer, če davčni organ primarnemu zahtevku ne bi ugodil. Če uveljavljate zgolj primarni zahtevek, to ustrezno označite v polju pod oznako »nič od zgoraj navedenega«.</w:t>
            </w:r>
          </w:p>
        </w:tc>
      </w:tr>
      <w:tr w:rsidR="00DD4C97" w:rsidRPr="00B17AB4" w14:paraId="1D47D281" w14:textId="77777777" w:rsidTr="00300CB5">
        <w:trPr>
          <w:gridAfter w:val="1"/>
          <w:wAfter w:w="36" w:type="dxa"/>
          <w:trHeight w:val="580"/>
        </w:trPr>
        <w:tc>
          <w:tcPr>
            <w:tcW w:w="2488" w:type="dxa"/>
            <w:shd w:val="clear" w:color="auto" w:fill="auto"/>
          </w:tcPr>
          <w:p w14:paraId="7932823B" w14:textId="77777777" w:rsidR="00DD4C97" w:rsidRPr="00B17AB4" w:rsidRDefault="00DD4C97" w:rsidP="00DD4C97">
            <w:pPr>
              <w:rPr>
                <w:rFonts w:cs="Arial"/>
                <w:sz w:val="20"/>
                <w:szCs w:val="20"/>
              </w:rPr>
            </w:pPr>
            <w:r w:rsidRPr="00B17AB4">
              <w:rPr>
                <w:rFonts w:cs="Arial"/>
                <w:sz w:val="20"/>
                <w:szCs w:val="20"/>
              </w:rPr>
              <w:t>Podatki o davčni obveznosti:</w:t>
            </w:r>
          </w:p>
        </w:tc>
        <w:tc>
          <w:tcPr>
            <w:tcW w:w="6538" w:type="dxa"/>
            <w:shd w:val="clear" w:color="auto" w:fill="auto"/>
          </w:tcPr>
          <w:p w14:paraId="21BAFB4F" w14:textId="7E30DD18" w:rsidR="00DD4C97" w:rsidRPr="00B17AB4" w:rsidRDefault="00DD4C97" w:rsidP="002641AC">
            <w:pPr>
              <w:rPr>
                <w:rFonts w:cs="Arial"/>
                <w:i/>
                <w:sz w:val="20"/>
                <w:szCs w:val="20"/>
              </w:rPr>
            </w:pPr>
            <w:r w:rsidRPr="00B17AB4">
              <w:rPr>
                <w:rFonts w:cs="Arial"/>
                <w:i/>
                <w:sz w:val="20"/>
                <w:szCs w:val="20"/>
              </w:rPr>
              <w:t>V prazna polja davčni zavezanec obvezno navede, za katere davk</w:t>
            </w:r>
            <w:r w:rsidR="002641AC">
              <w:rPr>
                <w:rFonts w:cs="Arial"/>
                <w:i/>
                <w:sz w:val="20"/>
                <w:szCs w:val="20"/>
              </w:rPr>
              <w:t>e</w:t>
            </w:r>
            <w:r w:rsidRPr="00B17AB4">
              <w:rPr>
                <w:rFonts w:cs="Arial"/>
                <w:i/>
                <w:sz w:val="20"/>
                <w:szCs w:val="20"/>
              </w:rPr>
              <w:t xml:space="preserve"> zahteva</w:t>
            </w:r>
            <w:r>
              <w:rPr>
                <w:rFonts w:cs="Arial"/>
                <w:i/>
                <w:sz w:val="20"/>
                <w:szCs w:val="20"/>
              </w:rPr>
              <w:t xml:space="preserve"> odlog oziroma obročno plačilo.</w:t>
            </w:r>
          </w:p>
        </w:tc>
      </w:tr>
      <w:tr w:rsidR="00DD4C97" w:rsidRPr="00B17AB4" w14:paraId="5DD7FB17" w14:textId="77777777" w:rsidTr="00300CB5">
        <w:trPr>
          <w:trHeight w:val="170"/>
        </w:trPr>
        <w:tc>
          <w:tcPr>
            <w:tcW w:w="2488" w:type="dxa"/>
            <w:shd w:val="clear" w:color="auto" w:fill="auto"/>
          </w:tcPr>
          <w:p w14:paraId="6763594E" w14:textId="77777777" w:rsidR="00DD4C97" w:rsidRPr="00B17AB4" w:rsidRDefault="00DD4C97" w:rsidP="00DD4C97">
            <w:pPr>
              <w:rPr>
                <w:rFonts w:cs="Arial"/>
                <w:sz w:val="20"/>
                <w:szCs w:val="20"/>
              </w:rPr>
            </w:pPr>
            <w:r w:rsidRPr="00112A87">
              <w:rPr>
                <w:rFonts w:cs="Arial"/>
                <w:sz w:val="20"/>
                <w:szCs w:val="20"/>
              </w:rPr>
              <w:t>Podatki o vrsti zavarovanja davčne obveznosti</w:t>
            </w:r>
            <w:r>
              <w:rPr>
                <w:rFonts w:cs="Arial"/>
                <w:sz w:val="20"/>
                <w:szCs w:val="20"/>
              </w:rPr>
              <w:t>:</w:t>
            </w:r>
          </w:p>
        </w:tc>
        <w:tc>
          <w:tcPr>
            <w:tcW w:w="6574" w:type="dxa"/>
            <w:gridSpan w:val="2"/>
            <w:shd w:val="clear" w:color="auto" w:fill="auto"/>
          </w:tcPr>
          <w:p w14:paraId="6965F93F" w14:textId="77777777" w:rsidR="00DD4C97" w:rsidRPr="00112A87" w:rsidRDefault="00DD4C97" w:rsidP="00DD4C97">
            <w:pPr>
              <w:rPr>
                <w:rFonts w:cs="Arial"/>
                <w:i/>
                <w:sz w:val="20"/>
                <w:szCs w:val="20"/>
              </w:rPr>
            </w:pPr>
            <w:r w:rsidRPr="00112A87">
              <w:rPr>
                <w:rFonts w:cs="Arial"/>
                <w:i/>
                <w:sz w:val="20"/>
                <w:szCs w:val="20"/>
              </w:rPr>
              <w:t>Za odobritev odloga oziroma obročnega plačila davka je treba označiti, ali se kot zavarovanje predlaga ustrezen instrument zavarovanja iz 117. člena ZDavP-2 ali se dovoli vknjižba zastavne pravice v ustrezen register.</w:t>
            </w:r>
          </w:p>
          <w:p w14:paraId="0817E605" w14:textId="77777777" w:rsidR="00DD4C97" w:rsidRPr="00112A87" w:rsidRDefault="00DD4C97" w:rsidP="00DD4C97">
            <w:pPr>
              <w:rPr>
                <w:rFonts w:cs="Arial"/>
                <w:i/>
                <w:sz w:val="20"/>
                <w:szCs w:val="20"/>
              </w:rPr>
            </w:pPr>
            <w:r w:rsidRPr="00112A87">
              <w:rPr>
                <w:rFonts w:cs="Arial"/>
                <w:i/>
                <w:sz w:val="20"/>
                <w:szCs w:val="20"/>
              </w:rPr>
              <w:t xml:space="preserve">Če se kot vrsta zavarovanja predlaga </w:t>
            </w:r>
            <w:r w:rsidRPr="00112A87">
              <w:rPr>
                <w:rFonts w:cs="Arial"/>
                <w:i/>
                <w:sz w:val="20"/>
                <w:szCs w:val="20"/>
                <w:u w:val="single"/>
              </w:rPr>
              <w:t>instrument zavarovanja</w:t>
            </w:r>
            <w:r w:rsidRPr="00112A87">
              <w:rPr>
                <w:rFonts w:cs="Arial"/>
                <w:i/>
                <w:sz w:val="20"/>
                <w:szCs w:val="20"/>
              </w:rPr>
              <w:t xml:space="preserve">, je treba označiti tudi vrsto instrumenta. Glede na to, da lahko davčni organ na zahtevo davčnega zavezanca sprejme tudi drug instrument zavarovanja, če ta instrument na enakovreden način zagotavlja izpolnitev oziroma plačilo davčne obveznosti, se to ustrezno navede pod oznako »drug instrument zavarovanja«. Šteje se, da je instrument zavarovanja ustrezen, če zagotavlja izpolnitev oziroma plačilo davčne obveznosti v celoti. </w:t>
            </w:r>
          </w:p>
          <w:p w14:paraId="17DFF229" w14:textId="77777777" w:rsidR="00DD4C97" w:rsidRPr="00112A87" w:rsidRDefault="00DD4C97" w:rsidP="00DD4C97">
            <w:pPr>
              <w:rPr>
                <w:rFonts w:cs="Arial"/>
                <w:i/>
                <w:sz w:val="20"/>
                <w:szCs w:val="20"/>
              </w:rPr>
            </w:pPr>
            <w:r w:rsidRPr="00112A87">
              <w:rPr>
                <w:rFonts w:cs="Arial"/>
                <w:i/>
                <w:sz w:val="20"/>
                <w:szCs w:val="20"/>
              </w:rPr>
              <w:t xml:space="preserve">Če se kot vrsta zavarovanja predlaga </w:t>
            </w:r>
            <w:r w:rsidRPr="00112A87">
              <w:rPr>
                <w:rFonts w:cs="Arial"/>
                <w:i/>
                <w:sz w:val="20"/>
                <w:szCs w:val="20"/>
                <w:u w:val="single"/>
              </w:rPr>
              <w:t>vknjižba zastavne pravice</w:t>
            </w:r>
            <w:r w:rsidRPr="00112A87">
              <w:rPr>
                <w:rFonts w:cs="Arial"/>
                <w:i/>
                <w:sz w:val="20"/>
                <w:szCs w:val="20"/>
              </w:rPr>
              <w:t>, je treba tudi označiti, ali naj se zastavna pravica vknjiži na:</w:t>
            </w:r>
          </w:p>
          <w:p w14:paraId="0559C60C" w14:textId="3B37F829" w:rsidR="00DD4C97" w:rsidRPr="00112A87" w:rsidRDefault="00DD4C97" w:rsidP="00300CB5">
            <w:pPr>
              <w:numPr>
                <w:ilvl w:val="0"/>
                <w:numId w:val="3"/>
              </w:numPr>
              <w:spacing w:after="0"/>
              <w:rPr>
                <w:rFonts w:cs="Arial"/>
                <w:i/>
                <w:sz w:val="20"/>
                <w:szCs w:val="20"/>
              </w:rPr>
            </w:pPr>
            <w:r w:rsidRPr="00112A87">
              <w:rPr>
                <w:rFonts w:cs="Arial"/>
                <w:i/>
                <w:sz w:val="20"/>
                <w:szCs w:val="20"/>
              </w:rPr>
              <w:t xml:space="preserve">nepremičnino, pri tem se navedejo tudi vrsta te nepremičnine (na primer stanovanjska stavba poslovna stavba, njiva, travnik, gozd itd.), </w:t>
            </w:r>
            <w:r w:rsidR="00300CB5" w:rsidRPr="00300CB5">
              <w:rPr>
                <w:rFonts w:cs="Arial"/>
                <w:i/>
                <w:sz w:val="20"/>
                <w:szCs w:val="20"/>
              </w:rPr>
              <w:t xml:space="preserve">parcelna številka nepremičnine oz. številka stavbe in katastrska občina </w:t>
            </w:r>
            <w:r w:rsidRPr="00112A87">
              <w:rPr>
                <w:rFonts w:cs="Arial"/>
                <w:i/>
                <w:sz w:val="20"/>
                <w:szCs w:val="20"/>
              </w:rPr>
              <w:t>in vrednost nepremičnine v EUR;</w:t>
            </w:r>
          </w:p>
          <w:p w14:paraId="600F61D8" w14:textId="77777777" w:rsidR="00DD4C97" w:rsidRPr="00112A87" w:rsidRDefault="00DD4C97" w:rsidP="00DD4C97">
            <w:pPr>
              <w:numPr>
                <w:ilvl w:val="0"/>
                <w:numId w:val="3"/>
              </w:numPr>
              <w:spacing w:after="0"/>
              <w:rPr>
                <w:rFonts w:cs="Arial"/>
                <w:i/>
                <w:sz w:val="20"/>
                <w:szCs w:val="20"/>
              </w:rPr>
            </w:pPr>
            <w:r w:rsidRPr="00112A87">
              <w:rPr>
                <w:rFonts w:cs="Arial"/>
                <w:i/>
                <w:sz w:val="20"/>
                <w:szCs w:val="20"/>
              </w:rPr>
              <w:t>vozilo, pri tem se navedejo vrsta vozila (na primer motorno vozilo, tirno vozilo, motorno kolo, prikolica, polprikolica), identifikacijska številka vozila (številka šasije), leto izdelave, ime proizvajalca, model in tip vozila ter vrednost posameznega vozila v EUR;</w:t>
            </w:r>
          </w:p>
          <w:p w14:paraId="4929911B" w14:textId="048EA99B" w:rsidR="00DD4C97" w:rsidRPr="00112A87" w:rsidRDefault="00DD4C97" w:rsidP="00DD4C97">
            <w:pPr>
              <w:numPr>
                <w:ilvl w:val="0"/>
                <w:numId w:val="3"/>
              </w:numPr>
              <w:spacing w:after="0"/>
              <w:rPr>
                <w:rFonts w:cs="Arial"/>
                <w:i/>
                <w:sz w:val="20"/>
                <w:szCs w:val="20"/>
              </w:rPr>
            </w:pPr>
            <w:r w:rsidRPr="00112A87">
              <w:rPr>
                <w:rFonts w:cs="Arial"/>
                <w:i/>
                <w:sz w:val="20"/>
                <w:szCs w:val="20"/>
              </w:rPr>
              <w:t>zaloge, pri tem se navedejo vrsta zaloge</w:t>
            </w:r>
            <w:r w:rsidR="00AC307D">
              <w:rPr>
                <w:rFonts w:cs="Arial"/>
                <w:i/>
                <w:sz w:val="20"/>
                <w:szCs w:val="20"/>
              </w:rPr>
              <w:t>, identifikacijska številka</w:t>
            </w:r>
            <w:r w:rsidRPr="00112A87">
              <w:rPr>
                <w:rFonts w:cs="Arial"/>
                <w:i/>
                <w:sz w:val="20"/>
                <w:szCs w:val="20"/>
              </w:rPr>
              <w:t xml:space="preserve"> in za vsako vrsto zaloge količina, parcelna številka nepremičnine</w:t>
            </w:r>
            <w:r w:rsidR="00AC307D">
              <w:rPr>
                <w:rFonts w:cs="Arial"/>
                <w:i/>
                <w:sz w:val="20"/>
                <w:szCs w:val="20"/>
              </w:rPr>
              <w:t xml:space="preserve"> oz. številka stavbe</w:t>
            </w:r>
            <w:r w:rsidRPr="00112A87">
              <w:rPr>
                <w:rFonts w:cs="Arial"/>
                <w:i/>
                <w:sz w:val="20"/>
                <w:szCs w:val="20"/>
              </w:rPr>
              <w:t xml:space="preserve"> in katastrska občina, v kateri so</w:t>
            </w:r>
            <w:r>
              <w:rPr>
                <w:rFonts w:cs="Arial"/>
                <w:i/>
                <w:sz w:val="20"/>
                <w:szCs w:val="20"/>
              </w:rPr>
              <w:t xml:space="preserve"> </w:t>
            </w:r>
            <w:r w:rsidRPr="00112A87">
              <w:rPr>
                <w:rFonts w:cs="Arial"/>
                <w:i/>
                <w:sz w:val="20"/>
                <w:szCs w:val="20"/>
              </w:rPr>
              <w:t>zaloge, ter vrednost v EUR;</w:t>
            </w:r>
          </w:p>
          <w:p w14:paraId="5AB09964" w14:textId="60A3B563" w:rsidR="00DD4C97" w:rsidRPr="00112A87" w:rsidRDefault="00DD4C97" w:rsidP="00DD4C97">
            <w:pPr>
              <w:numPr>
                <w:ilvl w:val="0"/>
                <w:numId w:val="3"/>
              </w:numPr>
              <w:spacing w:after="0"/>
              <w:rPr>
                <w:rFonts w:cs="Arial"/>
                <w:i/>
                <w:sz w:val="20"/>
                <w:szCs w:val="20"/>
              </w:rPr>
            </w:pPr>
            <w:r w:rsidRPr="00112A87">
              <w:rPr>
                <w:rFonts w:cs="Arial"/>
                <w:i/>
                <w:sz w:val="20"/>
                <w:szCs w:val="20"/>
              </w:rPr>
              <w:t xml:space="preserve">opremo, pri tem se navedejo vrsta opreme, leto izdelave, ime proizvajalca, namen njene uporabe, število kosov, parcelna številka </w:t>
            </w:r>
            <w:r w:rsidRPr="00112A87">
              <w:rPr>
                <w:rFonts w:cs="Arial"/>
                <w:i/>
                <w:sz w:val="20"/>
                <w:szCs w:val="20"/>
              </w:rPr>
              <w:lastRenderedPageBreak/>
              <w:t>nepremičnine</w:t>
            </w:r>
            <w:r w:rsidR="002B03AA">
              <w:rPr>
                <w:rFonts w:cs="Arial"/>
                <w:i/>
                <w:sz w:val="20"/>
                <w:szCs w:val="20"/>
              </w:rPr>
              <w:t xml:space="preserve"> oz. številka stavbe</w:t>
            </w:r>
            <w:r w:rsidRPr="00112A87">
              <w:rPr>
                <w:rFonts w:cs="Arial"/>
                <w:i/>
                <w:sz w:val="20"/>
                <w:szCs w:val="20"/>
              </w:rPr>
              <w:t xml:space="preserve"> in katastrska občina, v kateri je oprema, ter vrednost v EUR;</w:t>
            </w:r>
          </w:p>
          <w:p w14:paraId="43F97056" w14:textId="77777777" w:rsidR="00DD4C97" w:rsidRPr="00112A87" w:rsidRDefault="00DD4C97" w:rsidP="00DD4C97">
            <w:pPr>
              <w:numPr>
                <w:ilvl w:val="0"/>
                <w:numId w:val="3"/>
              </w:numPr>
              <w:spacing w:after="0"/>
              <w:rPr>
                <w:rFonts w:cs="Arial"/>
                <w:i/>
                <w:sz w:val="20"/>
                <w:szCs w:val="20"/>
              </w:rPr>
            </w:pPr>
            <w:r w:rsidRPr="00112A87">
              <w:rPr>
                <w:rFonts w:cs="Arial"/>
                <w:i/>
                <w:sz w:val="20"/>
                <w:szCs w:val="20"/>
              </w:rPr>
              <w:t>vrednostne papirje, pri tem se navedejo oznaka, izdajatelj, število vrednostnih papirjev in skupna vrednost v EUR;</w:t>
            </w:r>
          </w:p>
          <w:p w14:paraId="5357795E" w14:textId="77777777" w:rsidR="00DD4C97" w:rsidRPr="00112A87" w:rsidRDefault="00DD4C97" w:rsidP="00DD4C97">
            <w:pPr>
              <w:numPr>
                <w:ilvl w:val="0"/>
                <w:numId w:val="3"/>
              </w:numPr>
              <w:spacing w:after="0"/>
              <w:rPr>
                <w:rFonts w:cs="Arial"/>
                <w:i/>
                <w:sz w:val="20"/>
                <w:szCs w:val="20"/>
              </w:rPr>
            </w:pPr>
            <w:r w:rsidRPr="00112A87">
              <w:rPr>
                <w:rFonts w:cs="Arial"/>
                <w:i/>
                <w:sz w:val="20"/>
                <w:szCs w:val="20"/>
              </w:rPr>
              <w:t>druge premoženjske pravice, pri tem se navedejo tudi vrsta premoženjske pravice (na primer blagovne znamke, patenti itd.) in drugi</w:t>
            </w:r>
            <w:r>
              <w:rPr>
                <w:rFonts w:cs="Arial"/>
                <w:i/>
                <w:sz w:val="20"/>
                <w:szCs w:val="20"/>
              </w:rPr>
              <w:t xml:space="preserve"> </w:t>
            </w:r>
            <w:r w:rsidRPr="00112A87">
              <w:rPr>
                <w:rFonts w:cs="Arial"/>
                <w:i/>
                <w:sz w:val="20"/>
                <w:szCs w:val="20"/>
              </w:rPr>
              <w:t>podatki o tej pravici. Za premoženjsko pravico gre, če sta izpolnjena dva osnovna pogoja: premoženjska pravica mora biti prenosljiva, njeno premoženjsko vrednost pa je mogoče izraziti v denarju.</w:t>
            </w:r>
          </w:p>
        </w:tc>
      </w:tr>
      <w:tr w:rsidR="00DD4C97" w:rsidRPr="00B17AB4" w14:paraId="3BC1C85C" w14:textId="77777777" w:rsidTr="00300CB5">
        <w:trPr>
          <w:trHeight w:val="170"/>
        </w:trPr>
        <w:tc>
          <w:tcPr>
            <w:tcW w:w="2488" w:type="dxa"/>
            <w:shd w:val="clear" w:color="auto" w:fill="auto"/>
          </w:tcPr>
          <w:p w14:paraId="41C8896E" w14:textId="77777777" w:rsidR="00DD4C97" w:rsidRPr="00B17AB4" w:rsidRDefault="00DD4C97" w:rsidP="00DD4C97">
            <w:pPr>
              <w:rPr>
                <w:rFonts w:cs="Arial"/>
                <w:sz w:val="20"/>
                <w:szCs w:val="20"/>
              </w:rPr>
            </w:pPr>
            <w:r w:rsidRPr="00B17AB4">
              <w:rPr>
                <w:rFonts w:cs="Arial"/>
                <w:sz w:val="20"/>
                <w:szCs w:val="20"/>
              </w:rPr>
              <w:lastRenderedPageBreak/>
              <w:t>Dodatna pojasnila:</w:t>
            </w:r>
          </w:p>
        </w:tc>
        <w:tc>
          <w:tcPr>
            <w:tcW w:w="6574" w:type="dxa"/>
            <w:gridSpan w:val="2"/>
            <w:shd w:val="clear" w:color="auto" w:fill="auto"/>
          </w:tcPr>
          <w:p w14:paraId="454D2644" w14:textId="77777777" w:rsidR="00DD4C97" w:rsidRPr="00B17AB4" w:rsidRDefault="00DD4C97" w:rsidP="00DD4C97">
            <w:pPr>
              <w:rPr>
                <w:rFonts w:cs="Arial"/>
                <w:i/>
                <w:sz w:val="20"/>
                <w:szCs w:val="20"/>
              </w:rPr>
            </w:pPr>
            <w:r w:rsidRPr="00B17AB4">
              <w:rPr>
                <w:rFonts w:cs="Arial"/>
                <w:i/>
                <w:sz w:val="20"/>
                <w:szCs w:val="20"/>
              </w:rPr>
              <w:t>Vpišejo se dodatna dejstva, ki so pomembna za odločanje.</w:t>
            </w:r>
          </w:p>
        </w:tc>
      </w:tr>
      <w:tr w:rsidR="00DD4C97" w:rsidRPr="00B17AB4" w14:paraId="2EE04D7A" w14:textId="77777777" w:rsidTr="00300CB5">
        <w:trPr>
          <w:trHeight w:val="170"/>
        </w:trPr>
        <w:tc>
          <w:tcPr>
            <w:tcW w:w="2488" w:type="dxa"/>
            <w:shd w:val="clear" w:color="auto" w:fill="auto"/>
          </w:tcPr>
          <w:p w14:paraId="14303A1B" w14:textId="77777777" w:rsidR="00DD4C97" w:rsidRPr="00B17AB4" w:rsidRDefault="00DD4C97" w:rsidP="00DD4C97">
            <w:pPr>
              <w:rPr>
                <w:rFonts w:cs="Arial"/>
                <w:sz w:val="20"/>
                <w:szCs w:val="20"/>
              </w:rPr>
            </w:pPr>
            <w:r w:rsidRPr="00B17AB4">
              <w:rPr>
                <w:rFonts w:cs="Arial"/>
                <w:sz w:val="20"/>
                <w:szCs w:val="20"/>
              </w:rPr>
              <w:t>Priloge:</w:t>
            </w:r>
          </w:p>
        </w:tc>
        <w:tc>
          <w:tcPr>
            <w:tcW w:w="6574" w:type="dxa"/>
            <w:gridSpan w:val="2"/>
            <w:shd w:val="clear" w:color="auto" w:fill="auto"/>
          </w:tcPr>
          <w:p w14:paraId="1931D8A1" w14:textId="77777777" w:rsidR="00DD4C97" w:rsidRDefault="00DD4C97" w:rsidP="00DD4C97">
            <w:pPr>
              <w:rPr>
                <w:rFonts w:cs="Arial"/>
                <w:i/>
                <w:sz w:val="20"/>
                <w:szCs w:val="20"/>
              </w:rPr>
            </w:pPr>
            <w:r w:rsidRPr="00112A87">
              <w:rPr>
                <w:rFonts w:cs="Arial"/>
                <w:i/>
                <w:sz w:val="20"/>
                <w:szCs w:val="20"/>
              </w:rPr>
              <w:t xml:space="preserve">K vlogi je treba obvezno priložiti dokazila, na podlagi katerih bo davčni organ odločil o utemeljenosti zahtevka. </w:t>
            </w:r>
          </w:p>
          <w:p w14:paraId="28506285" w14:textId="77777777" w:rsidR="00DD4C97" w:rsidRPr="00B17AB4" w:rsidRDefault="00DD4C97" w:rsidP="00DD4C97">
            <w:pPr>
              <w:rPr>
                <w:rFonts w:cs="Arial"/>
                <w:i/>
                <w:sz w:val="20"/>
                <w:szCs w:val="20"/>
              </w:rPr>
            </w:pPr>
            <w:r w:rsidRPr="00112A87">
              <w:rPr>
                <w:rFonts w:cs="Arial"/>
                <w:i/>
                <w:sz w:val="20"/>
                <w:szCs w:val="20"/>
              </w:rPr>
              <w:t>Davčni organ si lahko po uradni dolžnosti priskrbi podatke le o dejstvih, o katerih se vodijo evidence (na primer</w:t>
            </w:r>
            <w:r>
              <w:rPr>
                <w:rFonts w:cs="Arial"/>
                <w:i/>
                <w:sz w:val="20"/>
                <w:szCs w:val="20"/>
              </w:rPr>
              <w:t xml:space="preserve"> </w:t>
            </w:r>
            <w:r w:rsidRPr="00112A87">
              <w:rPr>
                <w:rFonts w:cs="Arial"/>
                <w:i/>
                <w:sz w:val="20"/>
                <w:szCs w:val="20"/>
              </w:rPr>
              <w:t xml:space="preserve">izpiske iz zemljiške knjige o lastništvu nepremičnin, potrdila KDD – Centralne klirinško depotne družbe o </w:t>
            </w:r>
            <w:proofErr w:type="spellStart"/>
            <w:r w:rsidRPr="00112A87">
              <w:rPr>
                <w:rFonts w:cs="Arial"/>
                <w:i/>
                <w:sz w:val="20"/>
                <w:szCs w:val="20"/>
              </w:rPr>
              <w:t>imetništvu</w:t>
            </w:r>
            <w:proofErr w:type="spellEnd"/>
            <w:r w:rsidRPr="00112A87">
              <w:rPr>
                <w:rFonts w:cs="Arial"/>
                <w:i/>
                <w:sz w:val="20"/>
                <w:szCs w:val="20"/>
              </w:rPr>
              <w:t xml:space="preserve"> vrednostnih papirjev, do</w:t>
            </w:r>
            <w:r>
              <w:rPr>
                <w:rFonts w:cs="Arial"/>
                <w:i/>
                <w:sz w:val="20"/>
                <w:szCs w:val="20"/>
              </w:rPr>
              <w:t>kazila o lastništvu vozil</w:t>
            </w:r>
            <w:r w:rsidRPr="00112A87">
              <w:rPr>
                <w:rFonts w:cs="Arial"/>
                <w:i/>
                <w:sz w:val="20"/>
                <w:szCs w:val="20"/>
              </w:rPr>
              <w:t>).</w:t>
            </w:r>
          </w:p>
        </w:tc>
      </w:tr>
      <w:tr w:rsidR="00300CB5" w:rsidRPr="00C75653" w14:paraId="2F8FFFCE" w14:textId="77777777" w:rsidTr="00300C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0"/>
        </w:trPr>
        <w:tc>
          <w:tcPr>
            <w:tcW w:w="2488" w:type="dxa"/>
            <w:shd w:val="clear" w:color="auto" w:fill="auto"/>
          </w:tcPr>
          <w:p w14:paraId="640EAF80" w14:textId="77777777" w:rsidR="00300CB5" w:rsidRPr="00C75653" w:rsidRDefault="00300CB5" w:rsidP="004C13EF">
            <w:pPr>
              <w:rPr>
                <w:rFonts w:cs="Arial"/>
                <w:sz w:val="20"/>
                <w:szCs w:val="20"/>
              </w:rPr>
            </w:pPr>
            <w:r>
              <w:rPr>
                <w:rFonts w:cs="Arial"/>
                <w:sz w:val="20"/>
                <w:szCs w:val="20"/>
              </w:rPr>
              <w:t>Podpis:</w:t>
            </w:r>
          </w:p>
        </w:tc>
        <w:tc>
          <w:tcPr>
            <w:tcW w:w="6574" w:type="dxa"/>
            <w:gridSpan w:val="2"/>
            <w:shd w:val="clear" w:color="auto" w:fill="auto"/>
          </w:tcPr>
          <w:p w14:paraId="226FA169" w14:textId="77777777" w:rsidR="00300CB5" w:rsidRPr="00C75653" w:rsidRDefault="00300CB5" w:rsidP="004C13EF">
            <w:pPr>
              <w:rPr>
                <w:rFonts w:cs="Arial"/>
                <w:i/>
                <w:sz w:val="20"/>
                <w:szCs w:val="20"/>
              </w:rPr>
            </w:pPr>
            <w:r>
              <w:rPr>
                <w:rFonts w:cs="Arial"/>
                <w:i/>
                <w:sz w:val="20"/>
                <w:szCs w:val="20"/>
              </w:rPr>
              <w:t>Obvezen je lastnoročni podpis zavezanca oziroma pooblaščenca.</w:t>
            </w:r>
          </w:p>
        </w:tc>
      </w:tr>
    </w:tbl>
    <w:p w14:paraId="6E090DE5" w14:textId="77777777" w:rsidR="00502E43" w:rsidRPr="00B17AB4" w:rsidRDefault="00502E43">
      <w:pPr>
        <w:rPr>
          <w:sz w:val="20"/>
          <w:szCs w:val="20"/>
        </w:rPr>
      </w:pPr>
      <w:bookmarkStart w:id="0" w:name="_GoBack"/>
      <w:bookmarkEnd w:id="0"/>
    </w:p>
    <w:sectPr w:rsidR="00502E43" w:rsidRPr="00B17A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C181" w14:textId="77777777" w:rsidR="00813F27" w:rsidRDefault="00813F27" w:rsidP="00CF0B0F">
      <w:pPr>
        <w:spacing w:after="0" w:line="240" w:lineRule="auto"/>
      </w:pPr>
      <w:r>
        <w:separator/>
      </w:r>
    </w:p>
  </w:endnote>
  <w:endnote w:type="continuationSeparator" w:id="0">
    <w:p w14:paraId="5F7C167A" w14:textId="77777777" w:rsidR="00813F27" w:rsidRDefault="00813F27" w:rsidP="00C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B963" w14:textId="77777777" w:rsidR="00813F27" w:rsidRDefault="00813F27" w:rsidP="00CF0B0F">
      <w:pPr>
        <w:spacing w:after="0" w:line="240" w:lineRule="auto"/>
      </w:pPr>
      <w:r>
        <w:separator/>
      </w:r>
    </w:p>
  </w:footnote>
  <w:footnote w:type="continuationSeparator" w:id="0">
    <w:p w14:paraId="60F058E2" w14:textId="77777777" w:rsidR="00813F27" w:rsidRDefault="00813F27" w:rsidP="00CF0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1E62" w14:textId="77777777" w:rsidR="00CF0B0F" w:rsidRDefault="001214BA">
    <w:pPr>
      <w:pStyle w:val="Glava"/>
    </w:pPr>
    <w:r>
      <w:rPr>
        <w:rFonts w:ascii="Arial" w:hAnsi="Arial" w:cs="Arial"/>
        <w:sz w:val="20"/>
      </w:rPr>
      <w:t>ODLOG/OBROK - ZAV</w:t>
    </w:r>
    <w:r w:rsidR="00CF0B0F" w:rsidRPr="001C33C5">
      <w:tab/>
    </w:r>
    <w:r w:rsidR="00CF0B0F" w:rsidRPr="001C33C5">
      <w:tab/>
    </w:r>
    <w:r w:rsidR="00CF0B0F">
      <w:rPr>
        <w:noProof/>
        <w:lang w:eastAsia="sl-SI"/>
      </w:rPr>
      <w:drawing>
        <wp:inline distT="0" distB="0" distL="0" distR="0" wp14:anchorId="7817C535" wp14:editId="42F57412">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36E"/>
    <w:multiLevelType w:val="hybridMultilevel"/>
    <w:tmpl w:val="63E0F1AC"/>
    <w:lvl w:ilvl="0" w:tplc="A934A5F4">
      <w:numFmt w:val="bullet"/>
      <w:lvlText w:val=""/>
      <w:lvlJc w:val="left"/>
      <w:pPr>
        <w:ind w:left="720" w:hanging="360"/>
      </w:pPr>
      <w:rPr>
        <w:rFonts w:ascii="Symbol" w:eastAsia="Times New Roman" w:hAnsi="Symbol"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67357E"/>
    <w:multiLevelType w:val="hybridMultilevel"/>
    <w:tmpl w:val="A48C3138"/>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6B3546"/>
    <w:multiLevelType w:val="hybridMultilevel"/>
    <w:tmpl w:val="B5C4C6BA"/>
    <w:lvl w:ilvl="0" w:tplc="CBBA48D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0F"/>
    <w:rsid w:val="00033C60"/>
    <w:rsid w:val="00050212"/>
    <w:rsid w:val="000766BF"/>
    <w:rsid w:val="00082AD8"/>
    <w:rsid w:val="000B0044"/>
    <w:rsid w:val="000C2AD1"/>
    <w:rsid w:val="001127D3"/>
    <w:rsid w:val="00112A87"/>
    <w:rsid w:val="001214BA"/>
    <w:rsid w:val="00161883"/>
    <w:rsid w:val="001B23F6"/>
    <w:rsid w:val="001C5831"/>
    <w:rsid w:val="001D2B2F"/>
    <w:rsid w:val="001D38E6"/>
    <w:rsid w:val="002641AC"/>
    <w:rsid w:val="00283B94"/>
    <w:rsid w:val="002B03AA"/>
    <w:rsid w:val="00300CB5"/>
    <w:rsid w:val="00314DF5"/>
    <w:rsid w:val="0034020E"/>
    <w:rsid w:val="003B1139"/>
    <w:rsid w:val="00445288"/>
    <w:rsid w:val="0045122C"/>
    <w:rsid w:val="00501C90"/>
    <w:rsid w:val="00502E43"/>
    <w:rsid w:val="00532300"/>
    <w:rsid w:val="00536AB5"/>
    <w:rsid w:val="00565333"/>
    <w:rsid w:val="005D53AD"/>
    <w:rsid w:val="00655107"/>
    <w:rsid w:val="006D7192"/>
    <w:rsid w:val="006D77BF"/>
    <w:rsid w:val="0076114D"/>
    <w:rsid w:val="00780EF4"/>
    <w:rsid w:val="00813F27"/>
    <w:rsid w:val="00903B5F"/>
    <w:rsid w:val="00903F84"/>
    <w:rsid w:val="009349A8"/>
    <w:rsid w:val="00973327"/>
    <w:rsid w:val="009D293D"/>
    <w:rsid w:val="009E3C37"/>
    <w:rsid w:val="009F1FA2"/>
    <w:rsid w:val="00A3241C"/>
    <w:rsid w:val="00A509F7"/>
    <w:rsid w:val="00A91209"/>
    <w:rsid w:val="00AC307D"/>
    <w:rsid w:val="00AF10E6"/>
    <w:rsid w:val="00B17AB4"/>
    <w:rsid w:val="00B72A51"/>
    <w:rsid w:val="00BD568C"/>
    <w:rsid w:val="00C07992"/>
    <w:rsid w:val="00C533D2"/>
    <w:rsid w:val="00C9530A"/>
    <w:rsid w:val="00CD648F"/>
    <w:rsid w:val="00CF0B0F"/>
    <w:rsid w:val="00D33B11"/>
    <w:rsid w:val="00D418A9"/>
    <w:rsid w:val="00DD4C97"/>
    <w:rsid w:val="00DE768D"/>
    <w:rsid w:val="00E51413"/>
    <w:rsid w:val="00E5236E"/>
    <w:rsid w:val="00E744E5"/>
    <w:rsid w:val="00E9402D"/>
    <w:rsid w:val="00F06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09A"/>
  <w15:docId w15:val="{81FB032E-EBDE-4883-BDF4-42860EA1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0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B0F"/>
  </w:style>
  <w:style w:type="paragraph" w:styleId="Noga">
    <w:name w:val="footer"/>
    <w:basedOn w:val="Navaden"/>
    <w:link w:val="NogaZnak"/>
    <w:uiPriority w:val="99"/>
    <w:unhideWhenUsed/>
    <w:rsid w:val="00CF0B0F"/>
    <w:pPr>
      <w:tabs>
        <w:tab w:val="center" w:pos="4536"/>
        <w:tab w:val="right" w:pos="9072"/>
      </w:tabs>
      <w:spacing w:after="0" w:line="240" w:lineRule="auto"/>
    </w:pPr>
  </w:style>
  <w:style w:type="character" w:customStyle="1" w:styleId="NogaZnak">
    <w:name w:val="Noga Znak"/>
    <w:basedOn w:val="Privzetapisavaodstavka"/>
    <w:link w:val="Noga"/>
    <w:uiPriority w:val="99"/>
    <w:rsid w:val="00CF0B0F"/>
  </w:style>
  <w:style w:type="paragraph" w:styleId="Besedilooblaka">
    <w:name w:val="Balloon Text"/>
    <w:basedOn w:val="Navaden"/>
    <w:link w:val="BesedilooblakaZnak"/>
    <w:uiPriority w:val="99"/>
    <w:semiHidden/>
    <w:unhideWhenUsed/>
    <w:rsid w:val="00CF0B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B0F"/>
    <w:rPr>
      <w:rFonts w:ascii="Tahoma" w:hAnsi="Tahoma" w:cs="Tahoma"/>
      <w:sz w:val="16"/>
      <w:szCs w:val="16"/>
    </w:rPr>
  </w:style>
  <w:style w:type="character" w:styleId="Pripombasklic">
    <w:name w:val="annotation reference"/>
    <w:basedOn w:val="Privzetapisavaodstavka"/>
    <w:uiPriority w:val="99"/>
    <w:semiHidden/>
    <w:unhideWhenUsed/>
    <w:rsid w:val="002641AC"/>
    <w:rPr>
      <w:sz w:val="16"/>
      <w:szCs w:val="16"/>
    </w:rPr>
  </w:style>
  <w:style w:type="paragraph" w:styleId="Pripombabesedilo">
    <w:name w:val="annotation text"/>
    <w:basedOn w:val="Navaden"/>
    <w:link w:val="PripombabesediloZnak"/>
    <w:uiPriority w:val="99"/>
    <w:semiHidden/>
    <w:unhideWhenUsed/>
    <w:rsid w:val="002641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41AC"/>
    <w:rPr>
      <w:sz w:val="20"/>
      <w:szCs w:val="20"/>
    </w:rPr>
  </w:style>
  <w:style w:type="paragraph" w:styleId="Zadevapripombe">
    <w:name w:val="annotation subject"/>
    <w:basedOn w:val="Pripombabesedilo"/>
    <w:next w:val="Pripombabesedilo"/>
    <w:link w:val="ZadevapripombeZnak"/>
    <w:uiPriority w:val="99"/>
    <w:semiHidden/>
    <w:unhideWhenUsed/>
    <w:rsid w:val="002641AC"/>
    <w:rPr>
      <w:b/>
      <w:bCs/>
    </w:rPr>
  </w:style>
  <w:style w:type="character" w:customStyle="1" w:styleId="ZadevapripombeZnak">
    <w:name w:val="Zadeva pripombe Znak"/>
    <w:basedOn w:val="PripombabesediloZnak"/>
    <w:link w:val="Zadevapripombe"/>
    <w:uiPriority w:val="99"/>
    <w:semiHidden/>
    <w:rsid w:val="00264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8EF4-840E-4EA3-B423-22D59A6D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Celec</dc:creator>
  <cp:lastModifiedBy>Katja Celec</cp:lastModifiedBy>
  <cp:revision>4</cp:revision>
  <cp:lastPrinted>2016-12-20T08:56:00Z</cp:lastPrinted>
  <dcterms:created xsi:type="dcterms:W3CDTF">2019-08-28T10:58:00Z</dcterms:created>
  <dcterms:modified xsi:type="dcterms:W3CDTF">2019-10-02T10:34:00Z</dcterms:modified>
</cp:coreProperties>
</file>