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B30F" w14:textId="77777777" w:rsidR="00EE65F8" w:rsidRPr="00D74A82" w:rsidRDefault="00EE65F8" w:rsidP="00EE65F8">
      <w:pPr>
        <w:spacing w:after="0" w:line="240" w:lineRule="auto"/>
        <w:jc w:val="center"/>
        <w:rPr>
          <w:rFonts w:cs="Arial"/>
          <w:b/>
          <w:sz w:val="24"/>
          <w:szCs w:val="24"/>
        </w:rPr>
      </w:pPr>
      <w:r w:rsidRPr="00D74A82">
        <w:rPr>
          <w:rFonts w:cs="Arial"/>
          <w:b/>
          <w:sz w:val="24"/>
          <w:szCs w:val="24"/>
        </w:rPr>
        <w:t xml:space="preserve">Navodilo za izpolnjevanje obrazca </w:t>
      </w:r>
    </w:p>
    <w:p w14:paraId="27CB0FA8" w14:textId="77777777" w:rsidR="00EE65F8" w:rsidRPr="00D74A82" w:rsidRDefault="00EE65F8" w:rsidP="00EE65F8">
      <w:pPr>
        <w:spacing w:after="0" w:line="240" w:lineRule="auto"/>
        <w:jc w:val="center"/>
        <w:rPr>
          <w:rFonts w:cs="Arial"/>
          <w:b/>
          <w:sz w:val="20"/>
          <w:szCs w:val="20"/>
        </w:rPr>
      </w:pPr>
    </w:p>
    <w:tbl>
      <w:tblPr>
        <w:tblW w:w="9371" w:type="dxa"/>
        <w:tblInd w:w="55" w:type="dxa"/>
        <w:tblCellMar>
          <w:left w:w="70" w:type="dxa"/>
          <w:right w:w="70" w:type="dxa"/>
        </w:tblCellMar>
        <w:tblLook w:val="00A0" w:firstRow="1" w:lastRow="0" w:firstColumn="1" w:lastColumn="0" w:noHBand="0" w:noVBand="0"/>
      </w:tblPr>
      <w:tblGrid>
        <w:gridCol w:w="2240"/>
        <w:gridCol w:w="7131"/>
      </w:tblGrid>
      <w:tr w:rsidR="00EE65F8" w:rsidRPr="00D74A82" w14:paraId="072F2009" w14:textId="77777777" w:rsidTr="00187D37">
        <w:trPr>
          <w:trHeight w:val="390"/>
        </w:trPr>
        <w:tc>
          <w:tcPr>
            <w:tcW w:w="2240" w:type="dxa"/>
            <w:tcBorders>
              <w:top w:val="single" w:sz="4" w:space="0" w:color="auto"/>
              <w:left w:val="single" w:sz="8" w:space="0" w:color="auto"/>
              <w:bottom w:val="single" w:sz="4" w:space="0" w:color="auto"/>
              <w:right w:val="single" w:sz="4" w:space="0" w:color="auto"/>
            </w:tcBorders>
            <w:vAlign w:val="center"/>
          </w:tcPr>
          <w:p w14:paraId="34246544" w14:textId="77777777" w:rsidR="00EE65F8" w:rsidRPr="00D74A82" w:rsidRDefault="00EE65F8" w:rsidP="005850F9">
            <w:pPr>
              <w:spacing w:after="0" w:line="240" w:lineRule="auto"/>
              <w:rPr>
                <w:rFonts w:cs="Arial"/>
                <w:sz w:val="20"/>
                <w:szCs w:val="20"/>
                <w:lang w:eastAsia="sl-SI"/>
              </w:rPr>
            </w:pPr>
            <w:r w:rsidRPr="00D74A82">
              <w:rPr>
                <w:rFonts w:cs="Arial"/>
                <w:sz w:val="20"/>
                <w:szCs w:val="20"/>
                <w:lang w:eastAsia="sl-SI"/>
              </w:rPr>
              <w:t>Davčna številka</w:t>
            </w:r>
          </w:p>
        </w:tc>
        <w:tc>
          <w:tcPr>
            <w:tcW w:w="7131" w:type="dxa"/>
            <w:tcBorders>
              <w:top w:val="single" w:sz="4" w:space="0" w:color="auto"/>
              <w:left w:val="nil"/>
              <w:bottom w:val="single" w:sz="4" w:space="0" w:color="auto"/>
              <w:right w:val="single" w:sz="8" w:space="0" w:color="000000"/>
            </w:tcBorders>
            <w:noWrap/>
            <w:vAlign w:val="center"/>
          </w:tcPr>
          <w:p w14:paraId="734DB53F" w14:textId="77777777" w:rsidR="00EE65F8" w:rsidRPr="00D74A82" w:rsidRDefault="00EE65F8" w:rsidP="005850F9">
            <w:pPr>
              <w:spacing w:after="0" w:line="240" w:lineRule="auto"/>
              <w:rPr>
                <w:rFonts w:cs="Arial"/>
                <w:i/>
                <w:iCs/>
                <w:sz w:val="20"/>
                <w:szCs w:val="20"/>
                <w:lang w:eastAsia="sl-SI"/>
              </w:rPr>
            </w:pPr>
            <w:r w:rsidRPr="00D74A82">
              <w:rPr>
                <w:rFonts w:cs="Arial"/>
                <w:i/>
                <w:iCs/>
                <w:sz w:val="20"/>
                <w:szCs w:val="20"/>
                <w:lang w:eastAsia="sl-SI"/>
              </w:rPr>
              <w:t>Vpiše se davčna številka oproščenega uporabnika.</w:t>
            </w:r>
          </w:p>
        </w:tc>
      </w:tr>
      <w:tr w:rsidR="00EE65F8" w:rsidRPr="00D74A82" w14:paraId="77E580F6" w14:textId="77777777" w:rsidTr="005850F9">
        <w:trPr>
          <w:trHeight w:val="390"/>
        </w:trPr>
        <w:tc>
          <w:tcPr>
            <w:tcW w:w="2240" w:type="dxa"/>
            <w:tcBorders>
              <w:top w:val="nil"/>
              <w:left w:val="single" w:sz="8" w:space="0" w:color="auto"/>
              <w:bottom w:val="single" w:sz="4" w:space="0" w:color="auto"/>
              <w:right w:val="single" w:sz="4" w:space="0" w:color="auto"/>
            </w:tcBorders>
            <w:vAlign w:val="center"/>
          </w:tcPr>
          <w:p w14:paraId="35ECAD58" w14:textId="77777777" w:rsidR="00EE65F8" w:rsidRPr="00D74A82" w:rsidRDefault="00EE65F8" w:rsidP="005850F9">
            <w:pPr>
              <w:spacing w:after="0" w:line="240" w:lineRule="auto"/>
              <w:rPr>
                <w:rFonts w:cs="Arial"/>
                <w:sz w:val="20"/>
                <w:szCs w:val="20"/>
                <w:lang w:eastAsia="sl-SI"/>
              </w:rPr>
            </w:pPr>
            <w:r w:rsidRPr="00D74A82">
              <w:rPr>
                <w:rFonts w:cs="Arial"/>
                <w:sz w:val="20"/>
                <w:szCs w:val="20"/>
                <w:lang w:eastAsia="sl-SI"/>
              </w:rPr>
              <w:t>Matična številka</w:t>
            </w:r>
          </w:p>
        </w:tc>
        <w:tc>
          <w:tcPr>
            <w:tcW w:w="7131" w:type="dxa"/>
            <w:tcBorders>
              <w:top w:val="single" w:sz="4" w:space="0" w:color="auto"/>
              <w:left w:val="nil"/>
              <w:bottom w:val="single" w:sz="4" w:space="0" w:color="auto"/>
              <w:right w:val="single" w:sz="8" w:space="0" w:color="000000"/>
            </w:tcBorders>
            <w:noWrap/>
            <w:vAlign w:val="center"/>
          </w:tcPr>
          <w:p w14:paraId="53C2EC06" w14:textId="77777777" w:rsidR="00EE65F8" w:rsidRPr="00D74A82" w:rsidRDefault="00EE65F8" w:rsidP="005850F9">
            <w:pPr>
              <w:spacing w:after="0" w:line="240" w:lineRule="auto"/>
              <w:rPr>
                <w:rFonts w:cs="Arial"/>
                <w:i/>
                <w:iCs/>
                <w:sz w:val="20"/>
                <w:szCs w:val="20"/>
                <w:lang w:eastAsia="sl-SI"/>
              </w:rPr>
            </w:pPr>
            <w:r w:rsidRPr="00D74A82">
              <w:rPr>
                <w:rFonts w:cs="Arial"/>
                <w:i/>
                <w:iCs/>
                <w:sz w:val="20"/>
                <w:szCs w:val="20"/>
                <w:lang w:eastAsia="sl-SI"/>
              </w:rPr>
              <w:t>Vpiše se matična številka oproščenega uporabnika.</w:t>
            </w:r>
          </w:p>
        </w:tc>
      </w:tr>
      <w:tr w:rsidR="00EE65F8" w:rsidRPr="00D74A82" w14:paraId="44583D15" w14:textId="77777777" w:rsidTr="005850F9">
        <w:trPr>
          <w:trHeight w:val="390"/>
        </w:trPr>
        <w:tc>
          <w:tcPr>
            <w:tcW w:w="2240" w:type="dxa"/>
            <w:tcBorders>
              <w:top w:val="nil"/>
              <w:left w:val="single" w:sz="8" w:space="0" w:color="auto"/>
              <w:bottom w:val="single" w:sz="4" w:space="0" w:color="auto"/>
              <w:right w:val="single" w:sz="4" w:space="0" w:color="auto"/>
            </w:tcBorders>
            <w:vAlign w:val="center"/>
          </w:tcPr>
          <w:p w14:paraId="3A9154F4" w14:textId="77777777" w:rsidR="00EE65F8" w:rsidRPr="00D74A82" w:rsidRDefault="00EE65F8" w:rsidP="005850F9">
            <w:pPr>
              <w:spacing w:after="0" w:line="240" w:lineRule="auto"/>
              <w:rPr>
                <w:rFonts w:cs="Arial"/>
                <w:sz w:val="20"/>
                <w:szCs w:val="20"/>
                <w:lang w:eastAsia="sl-SI"/>
              </w:rPr>
            </w:pPr>
            <w:r w:rsidRPr="00D74A82">
              <w:rPr>
                <w:rFonts w:cs="Arial"/>
                <w:sz w:val="20"/>
                <w:szCs w:val="20"/>
                <w:lang w:eastAsia="sl-SI"/>
              </w:rPr>
              <w:t>Naziv</w:t>
            </w:r>
          </w:p>
        </w:tc>
        <w:tc>
          <w:tcPr>
            <w:tcW w:w="7131" w:type="dxa"/>
            <w:tcBorders>
              <w:top w:val="single" w:sz="4" w:space="0" w:color="auto"/>
              <w:left w:val="nil"/>
              <w:bottom w:val="single" w:sz="4" w:space="0" w:color="auto"/>
              <w:right w:val="single" w:sz="8" w:space="0" w:color="000000"/>
            </w:tcBorders>
            <w:noWrap/>
            <w:vAlign w:val="center"/>
          </w:tcPr>
          <w:p w14:paraId="7474EA95" w14:textId="77777777" w:rsidR="00EE65F8" w:rsidRPr="00D74A82" w:rsidRDefault="00EE65F8" w:rsidP="005850F9">
            <w:pPr>
              <w:spacing w:after="0" w:line="240" w:lineRule="auto"/>
              <w:rPr>
                <w:rFonts w:cs="Arial"/>
                <w:i/>
                <w:iCs/>
                <w:sz w:val="20"/>
                <w:szCs w:val="20"/>
                <w:lang w:eastAsia="sl-SI"/>
              </w:rPr>
            </w:pPr>
            <w:r w:rsidRPr="00D74A82">
              <w:rPr>
                <w:rFonts w:cs="Arial"/>
                <w:i/>
                <w:iCs/>
                <w:sz w:val="20"/>
                <w:szCs w:val="20"/>
                <w:lang w:eastAsia="sl-SI"/>
              </w:rPr>
              <w:t>Vpiše se naziv oproščenega uporabnika.</w:t>
            </w:r>
          </w:p>
        </w:tc>
      </w:tr>
      <w:tr w:rsidR="00EE65F8" w:rsidRPr="00D74A82" w14:paraId="587F92B5" w14:textId="77777777" w:rsidTr="005850F9">
        <w:trPr>
          <w:trHeight w:val="390"/>
        </w:trPr>
        <w:tc>
          <w:tcPr>
            <w:tcW w:w="2240" w:type="dxa"/>
            <w:tcBorders>
              <w:top w:val="nil"/>
              <w:left w:val="single" w:sz="8" w:space="0" w:color="auto"/>
              <w:bottom w:val="single" w:sz="4" w:space="0" w:color="auto"/>
              <w:right w:val="single" w:sz="4" w:space="0" w:color="auto"/>
            </w:tcBorders>
            <w:vAlign w:val="center"/>
          </w:tcPr>
          <w:p w14:paraId="082C184A" w14:textId="77777777" w:rsidR="00EE65F8" w:rsidRPr="00D74A82" w:rsidRDefault="006E6A45">
            <w:pPr>
              <w:spacing w:after="0" w:line="240" w:lineRule="auto"/>
              <w:rPr>
                <w:rFonts w:cs="Arial"/>
                <w:sz w:val="20"/>
                <w:szCs w:val="20"/>
                <w:lang w:eastAsia="sl-SI"/>
              </w:rPr>
            </w:pPr>
            <w:r w:rsidRPr="00D74A82">
              <w:rPr>
                <w:rFonts w:cs="Arial"/>
                <w:sz w:val="20"/>
                <w:szCs w:val="20"/>
                <w:lang w:eastAsia="sl-SI"/>
              </w:rPr>
              <w:t>Sedež oziroma n</w:t>
            </w:r>
            <w:r w:rsidR="00EE65F8" w:rsidRPr="00D74A82">
              <w:rPr>
                <w:rFonts w:cs="Arial"/>
                <w:sz w:val="20"/>
                <w:szCs w:val="20"/>
                <w:lang w:eastAsia="sl-SI"/>
              </w:rPr>
              <w:t>aslov</w:t>
            </w:r>
          </w:p>
        </w:tc>
        <w:tc>
          <w:tcPr>
            <w:tcW w:w="7131" w:type="dxa"/>
            <w:tcBorders>
              <w:top w:val="single" w:sz="4" w:space="0" w:color="auto"/>
              <w:left w:val="nil"/>
              <w:bottom w:val="single" w:sz="4" w:space="0" w:color="auto"/>
              <w:right w:val="single" w:sz="8" w:space="0" w:color="000000"/>
            </w:tcBorders>
            <w:noWrap/>
            <w:vAlign w:val="center"/>
          </w:tcPr>
          <w:p w14:paraId="1EAC7134" w14:textId="77777777" w:rsidR="00EE65F8" w:rsidRPr="00D74A82" w:rsidRDefault="00EE65F8" w:rsidP="005850F9">
            <w:pPr>
              <w:spacing w:after="0" w:line="240" w:lineRule="auto"/>
              <w:rPr>
                <w:rFonts w:cs="Arial"/>
                <w:i/>
                <w:iCs/>
                <w:sz w:val="20"/>
                <w:szCs w:val="20"/>
                <w:lang w:eastAsia="sl-SI"/>
              </w:rPr>
            </w:pPr>
            <w:r w:rsidRPr="00D74A82">
              <w:rPr>
                <w:rFonts w:cs="Arial"/>
                <w:i/>
                <w:iCs/>
                <w:sz w:val="20"/>
                <w:szCs w:val="20"/>
                <w:lang w:eastAsia="sl-SI"/>
              </w:rPr>
              <w:t xml:space="preserve">Vpiše se </w:t>
            </w:r>
            <w:r w:rsidR="006E6A45" w:rsidRPr="00D74A82">
              <w:rPr>
                <w:rFonts w:cs="Arial"/>
                <w:i/>
                <w:iCs/>
                <w:sz w:val="20"/>
                <w:szCs w:val="20"/>
                <w:lang w:eastAsia="sl-SI"/>
              </w:rPr>
              <w:t xml:space="preserve">sedež oziroma </w:t>
            </w:r>
            <w:r w:rsidRPr="00D74A82">
              <w:rPr>
                <w:rFonts w:cs="Arial"/>
                <w:i/>
                <w:iCs/>
                <w:sz w:val="20"/>
                <w:szCs w:val="20"/>
                <w:lang w:eastAsia="sl-SI"/>
              </w:rPr>
              <w:t>naslov oproščenega uporabnika.</w:t>
            </w:r>
          </w:p>
        </w:tc>
      </w:tr>
      <w:tr w:rsidR="00EE65F8" w:rsidRPr="00D74A82" w14:paraId="3F3D184F" w14:textId="77777777" w:rsidTr="005850F9">
        <w:trPr>
          <w:trHeight w:val="390"/>
        </w:trPr>
        <w:tc>
          <w:tcPr>
            <w:tcW w:w="2240" w:type="dxa"/>
            <w:tcBorders>
              <w:top w:val="nil"/>
              <w:left w:val="single" w:sz="8" w:space="0" w:color="auto"/>
              <w:bottom w:val="single" w:sz="4" w:space="0" w:color="auto"/>
              <w:right w:val="single" w:sz="4" w:space="0" w:color="auto"/>
            </w:tcBorders>
            <w:vAlign w:val="center"/>
          </w:tcPr>
          <w:p w14:paraId="312C1A26" w14:textId="77777777" w:rsidR="00EE65F8" w:rsidRPr="00D74A82" w:rsidRDefault="00EE65F8" w:rsidP="005850F9">
            <w:pPr>
              <w:spacing w:after="0" w:line="240" w:lineRule="auto"/>
              <w:rPr>
                <w:rFonts w:cs="Arial"/>
                <w:sz w:val="20"/>
                <w:szCs w:val="20"/>
                <w:lang w:eastAsia="sl-SI"/>
              </w:rPr>
            </w:pPr>
            <w:r w:rsidRPr="00D74A82">
              <w:rPr>
                <w:rFonts w:cs="Arial"/>
                <w:sz w:val="20"/>
                <w:szCs w:val="20"/>
                <w:lang w:eastAsia="sl-SI"/>
              </w:rPr>
              <w:t>Številka dovoljenja OU</w:t>
            </w:r>
          </w:p>
        </w:tc>
        <w:tc>
          <w:tcPr>
            <w:tcW w:w="7131" w:type="dxa"/>
            <w:tcBorders>
              <w:top w:val="single" w:sz="4" w:space="0" w:color="auto"/>
              <w:left w:val="nil"/>
              <w:bottom w:val="single" w:sz="4" w:space="0" w:color="auto"/>
              <w:right w:val="single" w:sz="8" w:space="0" w:color="000000"/>
            </w:tcBorders>
            <w:noWrap/>
            <w:vAlign w:val="center"/>
          </w:tcPr>
          <w:p w14:paraId="03F3E8F8" w14:textId="77777777" w:rsidR="00EE65F8" w:rsidRPr="00D74A82" w:rsidRDefault="00EE65F8" w:rsidP="005850F9">
            <w:pPr>
              <w:spacing w:after="0" w:line="240" w:lineRule="auto"/>
              <w:rPr>
                <w:rFonts w:cs="Arial"/>
                <w:i/>
                <w:iCs/>
                <w:sz w:val="20"/>
                <w:szCs w:val="20"/>
                <w:lang w:eastAsia="sl-SI"/>
              </w:rPr>
            </w:pPr>
            <w:r w:rsidRPr="00D74A82">
              <w:rPr>
                <w:rFonts w:cs="Arial"/>
                <w:i/>
                <w:iCs/>
                <w:sz w:val="20"/>
                <w:szCs w:val="20"/>
                <w:lang w:eastAsia="sl-SI"/>
              </w:rPr>
              <w:t>Vpiše se številka dovoljenja oproščenega uporabnika.</w:t>
            </w:r>
          </w:p>
        </w:tc>
      </w:tr>
      <w:tr w:rsidR="00EE65F8" w:rsidRPr="00D74A82" w14:paraId="5F4B938F" w14:textId="77777777" w:rsidTr="005850F9">
        <w:trPr>
          <w:trHeight w:val="390"/>
        </w:trPr>
        <w:tc>
          <w:tcPr>
            <w:tcW w:w="2240" w:type="dxa"/>
            <w:tcBorders>
              <w:top w:val="nil"/>
              <w:left w:val="single" w:sz="8" w:space="0" w:color="auto"/>
              <w:bottom w:val="single" w:sz="4" w:space="0" w:color="auto"/>
              <w:right w:val="single" w:sz="4" w:space="0" w:color="auto"/>
            </w:tcBorders>
            <w:vAlign w:val="center"/>
          </w:tcPr>
          <w:p w14:paraId="25DA5A9A" w14:textId="77777777" w:rsidR="00EE65F8" w:rsidRPr="00D74A82" w:rsidRDefault="00EE65F8" w:rsidP="005850F9">
            <w:pPr>
              <w:spacing w:after="0" w:line="240" w:lineRule="auto"/>
              <w:rPr>
                <w:rFonts w:cs="Arial"/>
                <w:sz w:val="20"/>
                <w:szCs w:val="20"/>
                <w:lang w:eastAsia="sl-SI"/>
              </w:rPr>
            </w:pPr>
            <w:r w:rsidRPr="00D74A82">
              <w:rPr>
                <w:rFonts w:cs="Arial"/>
                <w:sz w:val="20"/>
                <w:szCs w:val="20"/>
                <w:lang w:eastAsia="sl-SI"/>
              </w:rPr>
              <w:t>Obdobje</w:t>
            </w:r>
          </w:p>
        </w:tc>
        <w:tc>
          <w:tcPr>
            <w:tcW w:w="7131" w:type="dxa"/>
            <w:tcBorders>
              <w:top w:val="single" w:sz="4" w:space="0" w:color="auto"/>
              <w:left w:val="nil"/>
              <w:bottom w:val="single" w:sz="4" w:space="0" w:color="auto"/>
              <w:right w:val="single" w:sz="8" w:space="0" w:color="000000"/>
            </w:tcBorders>
            <w:noWrap/>
            <w:vAlign w:val="center"/>
          </w:tcPr>
          <w:p w14:paraId="44D29FDC" w14:textId="77777777" w:rsidR="00EE65F8" w:rsidRPr="00D74A82" w:rsidRDefault="00EE65F8" w:rsidP="007B3C9B">
            <w:pPr>
              <w:spacing w:after="0" w:line="240" w:lineRule="auto"/>
              <w:rPr>
                <w:rFonts w:cs="Arial"/>
                <w:i/>
                <w:iCs/>
                <w:sz w:val="20"/>
                <w:szCs w:val="20"/>
                <w:lang w:eastAsia="sl-SI"/>
              </w:rPr>
            </w:pPr>
            <w:r w:rsidRPr="00D74A82">
              <w:rPr>
                <w:rFonts w:cs="Arial"/>
                <w:i/>
                <w:iCs/>
                <w:sz w:val="20"/>
                <w:szCs w:val="20"/>
                <w:lang w:eastAsia="sl-SI"/>
              </w:rPr>
              <w:t xml:space="preserve">Vpiše se obdobje, </w:t>
            </w:r>
            <w:r w:rsidR="006E6A45" w:rsidRPr="00D74A82">
              <w:rPr>
                <w:rFonts w:cs="Arial"/>
                <w:i/>
                <w:iCs/>
                <w:sz w:val="20"/>
                <w:szCs w:val="20"/>
                <w:lang w:eastAsia="sl-SI"/>
              </w:rPr>
              <w:t xml:space="preserve">na </w:t>
            </w:r>
            <w:r w:rsidRPr="00D74A82">
              <w:rPr>
                <w:rFonts w:cs="Arial"/>
                <w:i/>
                <w:iCs/>
                <w:sz w:val="20"/>
                <w:szCs w:val="20"/>
                <w:lang w:eastAsia="sl-SI"/>
              </w:rPr>
              <w:t xml:space="preserve">katerega </w:t>
            </w:r>
            <w:r w:rsidR="006E6A45" w:rsidRPr="00D74A82">
              <w:rPr>
                <w:rFonts w:cs="Arial"/>
                <w:i/>
                <w:iCs/>
                <w:sz w:val="20"/>
                <w:szCs w:val="20"/>
                <w:lang w:eastAsia="sl-SI"/>
              </w:rPr>
              <w:t xml:space="preserve">se </w:t>
            </w:r>
            <w:r w:rsidR="007B3C9B" w:rsidRPr="00D74A82">
              <w:rPr>
                <w:rFonts w:cs="Arial"/>
                <w:i/>
                <w:iCs/>
                <w:sz w:val="20"/>
                <w:szCs w:val="20"/>
                <w:lang w:eastAsia="sl-SI"/>
              </w:rPr>
              <w:t xml:space="preserve">nanaša </w:t>
            </w:r>
            <w:r w:rsidRPr="00D74A82">
              <w:rPr>
                <w:rFonts w:cs="Arial"/>
                <w:i/>
                <w:iCs/>
                <w:sz w:val="20"/>
                <w:szCs w:val="20"/>
                <w:lang w:eastAsia="sl-SI"/>
              </w:rPr>
              <w:t>poročilo.</w:t>
            </w:r>
          </w:p>
        </w:tc>
      </w:tr>
      <w:tr w:rsidR="00EE65F8" w:rsidRPr="00D74A82" w14:paraId="3552B871" w14:textId="77777777" w:rsidTr="005850F9">
        <w:trPr>
          <w:trHeight w:val="3345"/>
        </w:trPr>
        <w:tc>
          <w:tcPr>
            <w:tcW w:w="2240" w:type="dxa"/>
            <w:tcBorders>
              <w:top w:val="nil"/>
              <w:left w:val="single" w:sz="8" w:space="0" w:color="auto"/>
              <w:bottom w:val="single" w:sz="4" w:space="0" w:color="auto"/>
              <w:right w:val="single" w:sz="4" w:space="0" w:color="auto"/>
            </w:tcBorders>
            <w:vAlign w:val="center"/>
          </w:tcPr>
          <w:p w14:paraId="7168D094" w14:textId="77777777" w:rsidR="00EE65F8" w:rsidRPr="00D74A82" w:rsidRDefault="00EE65F8" w:rsidP="005850F9">
            <w:pPr>
              <w:spacing w:after="0" w:line="240" w:lineRule="auto"/>
              <w:rPr>
                <w:rFonts w:cs="Arial"/>
                <w:sz w:val="20"/>
                <w:szCs w:val="20"/>
                <w:lang w:eastAsia="sl-SI"/>
              </w:rPr>
            </w:pPr>
            <w:r w:rsidRPr="00D74A82">
              <w:rPr>
                <w:rFonts w:cs="Arial"/>
                <w:sz w:val="20"/>
                <w:szCs w:val="20"/>
                <w:lang w:eastAsia="sl-SI"/>
              </w:rPr>
              <w:t xml:space="preserve">a) </w:t>
            </w:r>
            <w:r w:rsidRPr="00D74A82">
              <w:rPr>
                <w:rFonts w:cs="Arial"/>
                <w:sz w:val="20"/>
                <w:szCs w:val="20"/>
              </w:rPr>
              <w:t xml:space="preserve">Nabava trošarinskih izdelkov v režimu odloga plačila trošarine </w:t>
            </w:r>
          </w:p>
        </w:tc>
        <w:tc>
          <w:tcPr>
            <w:tcW w:w="7131" w:type="dxa"/>
            <w:tcBorders>
              <w:top w:val="single" w:sz="4" w:space="0" w:color="auto"/>
              <w:left w:val="nil"/>
              <w:bottom w:val="single" w:sz="4" w:space="0" w:color="auto"/>
              <w:right w:val="single" w:sz="8" w:space="0" w:color="000000"/>
            </w:tcBorders>
            <w:vAlign w:val="center"/>
          </w:tcPr>
          <w:p w14:paraId="5D16B2BA" w14:textId="77777777" w:rsidR="00187D37" w:rsidRPr="00D74A82" w:rsidRDefault="00EE65F8" w:rsidP="00187D37">
            <w:pPr>
              <w:spacing w:after="0" w:line="240" w:lineRule="auto"/>
              <w:jc w:val="both"/>
              <w:rPr>
                <w:rFonts w:cs="Arial"/>
                <w:i/>
                <w:iCs/>
                <w:sz w:val="20"/>
                <w:szCs w:val="20"/>
                <w:lang w:eastAsia="sl-SI"/>
              </w:rPr>
            </w:pPr>
            <w:r w:rsidRPr="00D74A82">
              <w:rPr>
                <w:rFonts w:cs="Arial"/>
                <w:i/>
                <w:iCs/>
                <w:sz w:val="20"/>
                <w:szCs w:val="20"/>
                <w:lang w:eastAsia="sl-SI"/>
              </w:rPr>
              <w:t xml:space="preserve">Pod točko a) se v preglednici navedejo vrsta, tarifna oznaka, </w:t>
            </w:r>
            <w:r w:rsidR="00A75481" w:rsidRPr="00D74A82">
              <w:rPr>
                <w:rFonts w:cs="Arial"/>
                <w:i/>
                <w:iCs/>
                <w:sz w:val="20"/>
                <w:szCs w:val="20"/>
                <w:lang w:eastAsia="sl-SI"/>
              </w:rPr>
              <w:t xml:space="preserve">nabavljena </w:t>
            </w:r>
            <w:r w:rsidRPr="00D74A82">
              <w:rPr>
                <w:rFonts w:cs="Arial"/>
                <w:i/>
                <w:iCs/>
                <w:sz w:val="20"/>
                <w:szCs w:val="20"/>
                <w:lang w:eastAsia="sl-SI"/>
              </w:rPr>
              <w:t>količina trošarinskih izdelkov z ustrezno mersko enoto</w:t>
            </w:r>
            <w:r w:rsidR="00187D37" w:rsidRPr="00D74A82">
              <w:rPr>
                <w:rFonts w:cs="Arial"/>
                <w:i/>
                <w:iCs/>
                <w:sz w:val="20"/>
                <w:szCs w:val="20"/>
                <w:lang w:eastAsia="sl-SI"/>
              </w:rPr>
              <w:t xml:space="preserve">, in sicer </w:t>
            </w:r>
            <w:r w:rsidR="00A75481" w:rsidRPr="00D74A82">
              <w:rPr>
                <w:rFonts w:cs="Arial"/>
                <w:i/>
                <w:iCs/>
                <w:sz w:val="20"/>
                <w:szCs w:val="20"/>
                <w:lang w:eastAsia="sl-SI"/>
              </w:rPr>
              <w:t>po posameznem dobavitelju, za katerega se navede</w:t>
            </w:r>
            <w:r w:rsidRPr="00D74A82">
              <w:rPr>
                <w:rFonts w:cs="Arial"/>
                <w:i/>
                <w:iCs/>
                <w:sz w:val="20"/>
                <w:szCs w:val="20"/>
                <w:lang w:eastAsia="sl-SI"/>
              </w:rPr>
              <w:t xml:space="preserve"> naziv in davčn</w:t>
            </w:r>
            <w:r w:rsidR="00187D37" w:rsidRPr="00D74A82">
              <w:rPr>
                <w:rFonts w:cs="Arial"/>
                <w:i/>
                <w:iCs/>
                <w:sz w:val="20"/>
                <w:szCs w:val="20"/>
                <w:lang w:eastAsia="sl-SI"/>
              </w:rPr>
              <w:t>a</w:t>
            </w:r>
            <w:r w:rsidRPr="00D74A82">
              <w:rPr>
                <w:rFonts w:cs="Arial"/>
                <w:i/>
                <w:iCs/>
                <w:sz w:val="20"/>
                <w:szCs w:val="20"/>
                <w:lang w:eastAsia="sl-SI"/>
              </w:rPr>
              <w:t xml:space="preserve"> številk</w:t>
            </w:r>
            <w:r w:rsidR="00187D37" w:rsidRPr="00D74A82">
              <w:rPr>
                <w:rFonts w:cs="Arial"/>
                <w:i/>
                <w:iCs/>
                <w:sz w:val="20"/>
                <w:szCs w:val="20"/>
                <w:lang w:eastAsia="sl-SI"/>
              </w:rPr>
              <w:t>a</w:t>
            </w:r>
            <w:r w:rsidRPr="00D74A82">
              <w:rPr>
                <w:rFonts w:cs="Arial"/>
                <w:i/>
                <w:iCs/>
                <w:sz w:val="20"/>
                <w:szCs w:val="20"/>
                <w:lang w:eastAsia="sl-SI"/>
              </w:rPr>
              <w:t>.</w:t>
            </w:r>
          </w:p>
          <w:p w14:paraId="4AD3783D" w14:textId="77777777" w:rsidR="006E6A45" w:rsidRPr="00D74A82" w:rsidRDefault="00EE65F8" w:rsidP="00187D37">
            <w:pPr>
              <w:spacing w:after="0" w:line="240" w:lineRule="auto"/>
              <w:jc w:val="both"/>
              <w:rPr>
                <w:rFonts w:cs="Arial"/>
                <w:i/>
                <w:iCs/>
                <w:sz w:val="20"/>
                <w:szCs w:val="20"/>
                <w:lang w:eastAsia="sl-SI"/>
              </w:rPr>
            </w:pPr>
            <w:r w:rsidRPr="00D74A82">
              <w:rPr>
                <w:rFonts w:cs="Arial"/>
                <w:i/>
                <w:iCs/>
                <w:sz w:val="20"/>
                <w:szCs w:val="20"/>
                <w:lang w:eastAsia="sl-SI"/>
              </w:rPr>
              <w:t xml:space="preserve"> </w:t>
            </w:r>
            <w:r w:rsidRPr="00D74A82">
              <w:rPr>
                <w:rFonts w:cs="Arial"/>
                <w:i/>
                <w:iCs/>
                <w:sz w:val="20"/>
                <w:szCs w:val="20"/>
                <w:lang w:eastAsia="sl-SI"/>
              </w:rPr>
              <w:br/>
              <w:t xml:space="preserve">V </w:t>
            </w:r>
            <w:r w:rsidR="006E6A45" w:rsidRPr="00D74A82">
              <w:rPr>
                <w:rFonts w:cs="Arial"/>
                <w:i/>
                <w:iCs/>
                <w:sz w:val="20"/>
                <w:szCs w:val="20"/>
                <w:lang w:eastAsia="sl-SI"/>
              </w:rPr>
              <w:t xml:space="preserve"> stolpec Vrsta trošarinskih izdelkov se vpiše ustrezna vrsta trošarinskega izdelka:</w:t>
            </w:r>
            <w:r w:rsidR="006E6A45" w:rsidRPr="00D74A82">
              <w:rPr>
                <w:rFonts w:cs="Arial"/>
                <w:i/>
                <w:iCs/>
                <w:sz w:val="20"/>
                <w:szCs w:val="20"/>
                <w:lang w:eastAsia="sl-SI"/>
              </w:rPr>
              <w:br/>
              <w:t>- pivo;</w:t>
            </w:r>
          </w:p>
          <w:p w14:paraId="2DB8A0DD" w14:textId="77777777" w:rsidR="006E6A45" w:rsidRPr="00D74A82" w:rsidRDefault="006E6A45" w:rsidP="006E6A45">
            <w:pPr>
              <w:spacing w:after="0" w:line="240" w:lineRule="auto"/>
              <w:jc w:val="both"/>
              <w:rPr>
                <w:rFonts w:cs="Arial"/>
                <w:i/>
                <w:iCs/>
                <w:sz w:val="20"/>
                <w:szCs w:val="20"/>
                <w:lang w:eastAsia="sl-SI"/>
              </w:rPr>
            </w:pPr>
            <w:r w:rsidRPr="00D74A82">
              <w:rPr>
                <w:rFonts w:cs="Arial"/>
                <w:i/>
                <w:iCs/>
                <w:sz w:val="20"/>
                <w:szCs w:val="20"/>
                <w:lang w:eastAsia="sl-SI"/>
              </w:rPr>
              <w:t xml:space="preserve">- mirna vina, peneča vina, vmesne pijače, druge fermentirane pijače, drug etilni alkohol; </w:t>
            </w:r>
          </w:p>
          <w:p w14:paraId="1F001CEC" w14:textId="77777777" w:rsidR="006E6A45" w:rsidRPr="00D74A82" w:rsidRDefault="006E6A45" w:rsidP="006E6A45">
            <w:pPr>
              <w:spacing w:after="0" w:line="240" w:lineRule="auto"/>
              <w:jc w:val="both"/>
              <w:rPr>
                <w:rFonts w:cs="Arial"/>
                <w:i/>
                <w:iCs/>
                <w:sz w:val="20"/>
                <w:szCs w:val="20"/>
                <w:lang w:eastAsia="sl-SI"/>
              </w:rPr>
            </w:pPr>
            <w:r w:rsidRPr="00D74A82">
              <w:rPr>
                <w:rFonts w:cs="Arial"/>
                <w:i/>
                <w:iCs/>
                <w:sz w:val="20"/>
                <w:szCs w:val="20"/>
                <w:lang w:eastAsia="sl-SI"/>
              </w:rPr>
              <w:t>- letalski bencin, osvinčeni bencin, neosvinčeni bencin z okt. št. manj kot 98, neosvinčeni bencin z okt. št. 98 ali več, plinsko olje za pogonski namen, plinsko olje za gorivo za ogrevanje, utekočinjeni naftni plin za pogonski namen, utekočinjeni naftni plin za gorivo za ogrevanje, zemeljski plin za pogonski namen, zemeljski plin za gorivo za ogrevanje, kerozin za pogonski namen, kerozin za gorivo za ogrevanje, električna energija ipd.</w:t>
            </w:r>
          </w:p>
          <w:p w14:paraId="62624D05" w14:textId="77777777" w:rsidR="00187D37" w:rsidRPr="00D74A82" w:rsidRDefault="00187D37" w:rsidP="00A75481">
            <w:pPr>
              <w:spacing w:after="0" w:line="240" w:lineRule="auto"/>
              <w:jc w:val="both"/>
              <w:rPr>
                <w:rFonts w:cs="Arial"/>
                <w:i/>
                <w:iCs/>
                <w:sz w:val="20"/>
                <w:szCs w:val="20"/>
                <w:lang w:eastAsia="sl-SI"/>
              </w:rPr>
            </w:pPr>
          </w:p>
          <w:p w14:paraId="70319700" w14:textId="77777777" w:rsidR="00A75481" w:rsidRPr="00D74A82" w:rsidRDefault="00A75481" w:rsidP="00A75481">
            <w:pPr>
              <w:spacing w:after="0" w:line="240" w:lineRule="auto"/>
              <w:jc w:val="both"/>
              <w:rPr>
                <w:rFonts w:cs="Arial"/>
                <w:i/>
                <w:iCs/>
                <w:sz w:val="20"/>
                <w:szCs w:val="20"/>
                <w:lang w:eastAsia="sl-SI"/>
              </w:rPr>
            </w:pPr>
            <w:r w:rsidRPr="00D74A82">
              <w:rPr>
                <w:rFonts w:cs="Arial"/>
                <w:i/>
                <w:iCs/>
                <w:sz w:val="20"/>
                <w:szCs w:val="20"/>
                <w:lang w:eastAsia="sl-SI"/>
              </w:rPr>
              <w:t xml:space="preserve">Količina trošarinskih izdelkov se navede na tri decimalna mesta, razen za pivo </w:t>
            </w:r>
            <w:r w:rsidR="00034551" w:rsidRPr="00034551">
              <w:rPr>
                <w:rFonts w:cs="Arial"/>
                <w:i/>
                <w:iCs/>
                <w:sz w:val="20"/>
                <w:szCs w:val="20"/>
                <w:lang w:eastAsia="sl-SI"/>
              </w:rPr>
              <w:t xml:space="preserve">ter alkohol in alkoholne pijače, kjer se količina trošarinskih izdelkov navede </w:t>
            </w:r>
            <w:r w:rsidRPr="00D74A82">
              <w:rPr>
                <w:rFonts w:cs="Arial"/>
                <w:i/>
                <w:iCs/>
                <w:sz w:val="20"/>
                <w:szCs w:val="20"/>
                <w:lang w:eastAsia="sl-SI"/>
              </w:rPr>
              <w:t xml:space="preserve">na štiri decimalna mesta. </w:t>
            </w:r>
          </w:p>
          <w:p w14:paraId="397AC134" w14:textId="77777777" w:rsidR="00EE65F8" w:rsidRPr="00D74A82" w:rsidRDefault="006E6A45" w:rsidP="00187D37">
            <w:pPr>
              <w:spacing w:after="240" w:line="240" w:lineRule="auto"/>
              <w:jc w:val="both"/>
              <w:rPr>
                <w:rFonts w:cs="Arial"/>
                <w:i/>
                <w:iCs/>
                <w:sz w:val="20"/>
                <w:szCs w:val="20"/>
                <w:lang w:eastAsia="sl-SI"/>
              </w:rPr>
            </w:pPr>
            <w:r w:rsidRPr="00D74A82">
              <w:rPr>
                <w:rFonts w:cs="Arial"/>
                <w:i/>
                <w:iCs/>
                <w:sz w:val="20"/>
                <w:szCs w:val="20"/>
                <w:lang w:eastAsia="sl-SI"/>
              </w:rPr>
              <w:t>Količina pri drugem etilnem alkoholu se preračuna na 100% prostorninske vsebnosti alkohola na en hektoliter etilnega alkohola. V primeru, da imamo 30 litrov 20% etilnega alkohola, se količina izračuna na sledeči način: (30l/100)*0,2= 0,06</w:t>
            </w:r>
            <w:r w:rsidR="00034551">
              <w:rPr>
                <w:rFonts w:cs="Arial"/>
                <w:i/>
                <w:iCs/>
                <w:sz w:val="20"/>
                <w:szCs w:val="20"/>
                <w:lang w:eastAsia="sl-SI"/>
              </w:rPr>
              <w:t>00</w:t>
            </w:r>
            <w:bookmarkStart w:id="0" w:name="_GoBack"/>
            <w:bookmarkEnd w:id="0"/>
            <w:r w:rsidRPr="00D74A82">
              <w:rPr>
                <w:rFonts w:cs="Arial"/>
                <w:i/>
                <w:iCs/>
                <w:sz w:val="20"/>
                <w:szCs w:val="20"/>
                <w:lang w:eastAsia="sl-SI"/>
              </w:rPr>
              <w:t xml:space="preserve"> hl alk.</w:t>
            </w:r>
          </w:p>
        </w:tc>
      </w:tr>
      <w:tr w:rsidR="00EE65F8" w:rsidRPr="00D74A82" w14:paraId="5BCE639C" w14:textId="77777777" w:rsidTr="005850F9">
        <w:trPr>
          <w:trHeight w:val="3150"/>
        </w:trPr>
        <w:tc>
          <w:tcPr>
            <w:tcW w:w="2240" w:type="dxa"/>
            <w:tcBorders>
              <w:top w:val="nil"/>
              <w:left w:val="single" w:sz="8" w:space="0" w:color="auto"/>
              <w:bottom w:val="single" w:sz="4" w:space="0" w:color="auto"/>
              <w:right w:val="single" w:sz="4" w:space="0" w:color="auto"/>
            </w:tcBorders>
            <w:vAlign w:val="center"/>
          </w:tcPr>
          <w:p w14:paraId="417A84A4" w14:textId="77777777" w:rsidR="00EE65F8" w:rsidRPr="00D74A82" w:rsidRDefault="00EE65F8" w:rsidP="005850F9">
            <w:pPr>
              <w:spacing w:after="0" w:line="240" w:lineRule="auto"/>
              <w:rPr>
                <w:rFonts w:cs="Arial"/>
                <w:sz w:val="20"/>
                <w:szCs w:val="20"/>
                <w:lang w:eastAsia="sl-SI"/>
              </w:rPr>
            </w:pPr>
            <w:r w:rsidRPr="00D74A82">
              <w:rPr>
                <w:rFonts w:cs="Arial"/>
                <w:sz w:val="20"/>
                <w:szCs w:val="20"/>
                <w:lang w:eastAsia="sl-SI"/>
              </w:rPr>
              <w:t xml:space="preserve">b) Poraba trošarinskih izdelkov </w:t>
            </w:r>
            <w:r w:rsidR="006E6A45" w:rsidRPr="00D74A82">
              <w:rPr>
                <w:rFonts w:cs="Arial"/>
                <w:sz w:val="20"/>
                <w:szCs w:val="20"/>
                <w:lang w:eastAsia="sl-SI"/>
              </w:rPr>
              <w:t>brez</w:t>
            </w:r>
            <w:r w:rsidRPr="00D74A82">
              <w:rPr>
                <w:rFonts w:cs="Arial"/>
                <w:sz w:val="20"/>
                <w:szCs w:val="20"/>
                <w:lang w:eastAsia="sl-SI"/>
              </w:rPr>
              <w:t xml:space="preserve"> plačila trošarine  </w:t>
            </w:r>
          </w:p>
          <w:p w14:paraId="143F6D42" w14:textId="77777777" w:rsidR="00EE65F8" w:rsidRPr="00D74A82" w:rsidRDefault="00EE65F8" w:rsidP="005850F9">
            <w:pPr>
              <w:spacing w:after="0" w:line="240" w:lineRule="auto"/>
              <w:rPr>
                <w:rFonts w:cs="Arial"/>
                <w:sz w:val="20"/>
                <w:szCs w:val="20"/>
                <w:lang w:eastAsia="sl-SI"/>
              </w:rPr>
            </w:pPr>
          </w:p>
        </w:tc>
        <w:tc>
          <w:tcPr>
            <w:tcW w:w="7131" w:type="dxa"/>
            <w:tcBorders>
              <w:top w:val="single" w:sz="4" w:space="0" w:color="auto"/>
              <w:left w:val="nil"/>
              <w:bottom w:val="single" w:sz="4" w:space="0" w:color="auto"/>
              <w:right w:val="single" w:sz="8" w:space="0" w:color="000000"/>
            </w:tcBorders>
            <w:vAlign w:val="center"/>
          </w:tcPr>
          <w:p w14:paraId="604F431C" w14:textId="77777777" w:rsidR="006E6A45" w:rsidRPr="00D74A82" w:rsidRDefault="00A75481" w:rsidP="00EA7581">
            <w:pPr>
              <w:spacing w:after="240" w:line="240" w:lineRule="auto"/>
              <w:rPr>
                <w:rFonts w:cs="Arial"/>
                <w:i/>
                <w:iCs/>
                <w:sz w:val="20"/>
                <w:szCs w:val="20"/>
                <w:lang w:eastAsia="sl-SI"/>
              </w:rPr>
            </w:pPr>
            <w:r w:rsidRPr="00D74A82">
              <w:rPr>
                <w:rFonts w:cs="Arial"/>
                <w:i/>
                <w:iCs/>
                <w:sz w:val="20"/>
                <w:szCs w:val="20"/>
                <w:lang w:eastAsia="sl-SI"/>
              </w:rPr>
              <w:t>Pod točko b) se v preglednici navedejo vrsta, tarifna oznaka, porabljena količina trošarinskih izdelkov z ustrezno mersko enoto</w:t>
            </w:r>
            <w:r w:rsidR="00187D37" w:rsidRPr="00D74A82">
              <w:rPr>
                <w:rFonts w:cs="Arial"/>
                <w:i/>
                <w:iCs/>
                <w:sz w:val="20"/>
                <w:szCs w:val="20"/>
                <w:lang w:eastAsia="sl-SI"/>
              </w:rPr>
              <w:t xml:space="preserve">, in sicer </w:t>
            </w:r>
            <w:r w:rsidRPr="00D74A82">
              <w:rPr>
                <w:rFonts w:cs="Arial"/>
                <w:i/>
                <w:iCs/>
                <w:sz w:val="20"/>
                <w:szCs w:val="20"/>
                <w:lang w:eastAsia="sl-SI"/>
              </w:rPr>
              <w:t xml:space="preserve">za posamezni namen uporabe po ustrezni zakonski podlagi iz dovoljenja za oproščenega uporabnika (1. tč. prvega odstavka 72. čl. ZTro-1, 2. tč. prvega odstavka 72. čl. ZTro-1, 3. tč. prvega odstavka 72. čl. ZTro-1, 4. tč. prvega odstavka 72. čl. ZTro-1, 5. tč. prvega odstavka 72. čl. ZTro-1, drugi odstavek 72. čl. ZTro-1, tretji odstavek 72. čl. ZTro-1, </w:t>
            </w:r>
            <w:r w:rsidR="00EA7581">
              <w:rPr>
                <w:rFonts w:cs="Arial"/>
                <w:i/>
                <w:iCs/>
                <w:sz w:val="20"/>
                <w:szCs w:val="20"/>
                <w:lang w:eastAsia="sl-SI"/>
              </w:rPr>
              <w:t xml:space="preserve">deseti odstavek 72. čl.   ZTro-1, </w:t>
            </w:r>
            <w:r w:rsidRPr="00D74A82">
              <w:rPr>
                <w:rFonts w:cs="Arial"/>
                <w:i/>
                <w:iCs/>
                <w:sz w:val="20"/>
                <w:szCs w:val="20"/>
                <w:lang w:eastAsia="sl-SI"/>
              </w:rPr>
              <w:t xml:space="preserve">1. tč. prvega odstavka 97. čl. ZTro-1, 2. tč. prvega odstavka 97. čl. ZTro-1, 3. tč. prvega odstavka 97. čl. ZTro-1, 4. tč. prvega odstavka 97. čl. ZTro-1, 5. tč. prvega odstavka 97. čl. ZTro-1, 6. tč. prvega odstavka 97. čl. ZTro-1, 7. tč. prvega odstavka 97. čl. ZTro-1, 1. tč. drugega odstavka 97. čl. ZTro-1, 2. tč. drugega odstavka 97. čl. ZTro-1, 3. tč. drugega odstavka 97. čl. ZTro-1, 4. tč. drugega odstavka 97. čl. ZTro-1). </w:t>
            </w:r>
          </w:p>
        </w:tc>
      </w:tr>
      <w:tr w:rsidR="00EE65F8" w:rsidRPr="00D74A82" w14:paraId="2A69D05B" w14:textId="77777777" w:rsidTr="005850F9">
        <w:trPr>
          <w:trHeight w:val="825"/>
        </w:trPr>
        <w:tc>
          <w:tcPr>
            <w:tcW w:w="9371" w:type="dxa"/>
            <w:gridSpan w:val="2"/>
            <w:tcBorders>
              <w:top w:val="single" w:sz="4" w:space="0" w:color="auto"/>
              <w:left w:val="single" w:sz="8" w:space="0" w:color="auto"/>
              <w:bottom w:val="single" w:sz="8" w:space="0" w:color="auto"/>
              <w:right w:val="single" w:sz="8" w:space="0" w:color="000000"/>
            </w:tcBorders>
            <w:vAlign w:val="center"/>
          </w:tcPr>
          <w:p w14:paraId="17D03ABB" w14:textId="77777777" w:rsidR="00EE65F8" w:rsidRPr="00D74A82" w:rsidRDefault="00EE65F8" w:rsidP="00D65035">
            <w:pPr>
              <w:spacing w:after="0" w:line="240" w:lineRule="auto"/>
              <w:rPr>
                <w:rFonts w:cs="Arial"/>
                <w:i/>
                <w:iCs/>
                <w:sz w:val="20"/>
                <w:szCs w:val="20"/>
                <w:lang w:eastAsia="sl-SI"/>
              </w:rPr>
            </w:pPr>
            <w:r w:rsidRPr="00D74A82">
              <w:rPr>
                <w:rFonts w:cs="Arial"/>
                <w:i/>
                <w:iCs/>
                <w:sz w:val="20"/>
                <w:szCs w:val="20"/>
                <w:lang w:eastAsia="sl-SI"/>
              </w:rPr>
              <w:t xml:space="preserve">Na koncu poročila se vpiše datum vložitve poročila </w:t>
            </w:r>
            <w:r w:rsidR="00D65035" w:rsidRPr="00D74A82">
              <w:rPr>
                <w:rFonts w:cs="Arial"/>
                <w:i/>
                <w:iCs/>
                <w:sz w:val="20"/>
                <w:szCs w:val="20"/>
                <w:lang w:eastAsia="sl-SI"/>
              </w:rPr>
              <w:t>ter</w:t>
            </w:r>
            <w:r w:rsidRPr="00D74A82">
              <w:rPr>
                <w:rFonts w:cs="Arial"/>
                <w:i/>
                <w:iCs/>
                <w:sz w:val="20"/>
                <w:szCs w:val="20"/>
                <w:lang w:eastAsia="sl-SI"/>
              </w:rPr>
              <w:t xml:space="preserve"> ime </w:t>
            </w:r>
            <w:r w:rsidR="006E6A45" w:rsidRPr="00D74A82">
              <w:rPr>
                <w:rFonts w:cs="Arial"/>
                <w:i/>
                <w:iCs/>
                <w:sz w:val="20"/>
                <w:szCs w:val="20"/>
                <w:lang w:eastAsia="sl-SI"/>
              </w:rPr>
              <w:t xml:space="preserve">in priimek </w:t>
            </w:r>
            <w:r w:rsidRPr="00D74A82">
              <w:rPr>
                <w:rFonts w:cs="Arial"/>
                <w:i/>
                <w:iCs/>
                <w:sz w:val="20"/>
                <w:szCs w:val="20"/>
                <w:lang w:eastAsia="sl-SI"/>
              </w:rPr>
              <w:t>odgovorne osebe, ki poročilo tudi podpiše.</w:t>
            </w:r>
          </w:p>
        </w:tc>
      </w:tr>
    </w:tbl>
    <w:p w14:paraId="386B0448" w14:textId="77777777" w:rsidR="006572F3" w:rsidRPr="00D74A82" w:rsidRDefault="006572F3" w:rsidP="00CA3914">
      <w:pPr>
        <w:spacing w:after="0" w:line="240" w:lineRule="auto"/>
        <w:jc w:val="center"/>
        <w:rPr>
          <w:rFonts w:cs="Arial"/>
          <w:b/>
          <w:sz w:val="20"/>
          <w:szCs w:val="20"/>
        </w:rPr>
      </w:pPr>
    </w:p>
    <w:p w14:paraId="7C901418" w14:textId="77777777" w:rsidR="006572F3" w:rsidRPr="00D74A82" w:rsidRDefault="006572F3" w:rsidP="006572F3">
      <w:pPr>
        <w:rPr>
          <w:rFonts w:cs="Arial"/>
          <w:sz w:val="20"/>
          <w:szCs w:val="20"/>
        </w:rPr>
      </w:pPr>
    </w:p>
    <w:p w14:paraId="3E5FEA09" w14:textId="77777777" w:rsidR="00707771" w:rsidRPr="00D74A82" w:rsidRDefault="00707771" w:rsidP="006572F3">
      <w:pPr>
        <w:jc w:val="center"/>
        <w:rPr>
          <w:rFonts w:cs="Arial"/>
          <w:sz w:val="20"/>
          <w:szCs w:val="20"/>
        </w:rPr>
      </w:pPr>
    </w:p>
    <w:sectPr w:rsidR="00707771" w:rsidRPr="00D74A82" w:rsidSect="00534D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5A14" w14:textId="77777777" w:rsidR="000204E9" w:rsidRDefault="000204E9" w:rsidP="005F51A7">
      <w:pPr>
        <w:spacing w:after="0" w:line="240" w:lineRule="auto"/>
      </w:pPr>
      <w:r>
        <w:separator/>
      </w:r>
    </w:p>
  </w:endnote>
  <w:endnote w:type="continuationSeparator" w:id="0">
    <w:p w14:paraId="7AAFA1E9" w14:textId="77777777" w:rsidR="000204E9" w:rsidRDefault="000204E9" w:rsidP="005F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3312" w14:textId="77777777" w:rsidR="000204E9" w:rsidRDefault="000204E9" w:rsidP="005F51A7">
      <w:pPr>
        <w:spacing w:after="0" w:line="240" w:lineRule="auto"/>
      </w:pPr>
      <w:r>
        <w:separator/>
      </w:r>
    </w:p>
  </w:footnote>
  <w:footnote w:type="continuationSeparator" w:id="0">
    <w:p w14:paraId="49D05EC4" w14:textId="77777777" w:rsidR="000204E9" w:rsidRDefault="000204E9" w:rsidP="005F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344A" w14:textId="77777777" w:rsidR="006572F3" w:rsidRDefault="006572F3" w:rsidP="006572F3">
    <w:pPr>
      <w:pStyle w:val="Glava"/>
      <w:tabs>
        <w:tab w:val="center" w:pos="8364"/>
      </w:tabs>
      <w:rPr>
        <w:rFonts w:ascii="Arial" w:hAnsi="Arial" w:cs="Arial"/>
        <w:sz w:val="20"/>
      </w:rPr>
    </w:pPr>
    <w:r w:rsidRPr="00C808B6">
      <w:rPr>
        <w:sz w:val="20"/>
      </w:rPr>
      <w:t>Obrazec:</w:t>
    </w:r>
    <w:r>
      <w:rPr>
        <w:sz w:val="20"/>
      </w:rPr>
      <w:t xml:space="preserve"> Poročilo OU</w:t>
    </w:r>
    <w:r>
      <w:rPr>
        <w:sz w:val="20"/>
      </w:rPr>
      <w:tab/>
    </w:r>
    <w:r>
      <w:rPr>
        <w:sz w:val="20"/>
      </w:rPr>
      <w:tab/>
      <w:t xml:space="preserve">           </w:t>
    </w:r>
    <w:r>
      <w:rPr>
        <w:noProof/>
        <w:sz w:val="20"/>
        <w:lang w:eastAsia="sl-SI"/>
      </w:rPr>
      <w:drawing>
        <wp:inline distT="0" distB="0" distL="0" distR="0" wp14:anchorId="624900F2" wp14:editId="25B63F53">
          <wp:extent cx="11277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r>
      <w:rPr>
        <w:sz w:val="20"/>
      </w:rPr>
      <w:t xml:space="preserve">    </w:t>
    </w:r>
  </w:p>
  <w:p w14:paraId="6D3FE73A" w14:textId="77777777" w:rsidR="00707771" w:rsidRDefault="00707771" w:rsidP="00183971">
    <w:pPr>
      <w:pStyle w:val="Glava"/>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28A"/>
    <w:multiLevelType w:val="hybridMultilevel"/>
    <w:tmpl w:val="A0F0C9E4"/>
    <w:lvl w:ilvl="0" w:tplc="04240001">
      <w:start w:val="1"/>
      <w:numFmt w:val="bullet"/>
      <w:lvlText w:val=""/>
      <w:lvlJc w:val="left"/>
      <w:pPr>
        <w:ind w:left="820" w:hanging="360"/>
      </w:pPr>
      <w:rPr>
        <w:rFonts w:ascii="Symbol" w:hAnsi="Symbo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D8"/>
    <w:rsid w:val="000204E9"/>
    <w:rsid w:val="00034551"/>
    <w:rsid w:val="00051554"/>
    <w:rsid w:val="000A4B2C"/>
    <w:rsid w:val="00147B9C"/>
    <w:rsid w:val="00183971"/>
    <w:rsid w:val="00187D37"/>
    <w:rsid w:val="001B37CC"/>
    <w:rsid w:val="001B48CF"/>
    <w:rsid w:val="001C2312"/>
    <w:rsid w:val="00200769"/>
    <w:rsid w:val="0023109E"/>
    <w:rsid w:val="002B05DA"/>
    <w:rsid w:val="002C0490"/>
    <w:rsid w:val="002D4FD9"/>
    <w:rsid w:val="002D68EF"/>
    <w:rsid w:val="003812C4"/>
    <w:rsid w:val="003C1FEA"/>
    <w:rsid w:val="003D0260"/>
    <w:rsid w:val="003F4884"/>
    <w:rsid w:val="00407C98"/>
    <w:rsid w:val="004128B7"/>
    <w:rsid w:val="00481573"/>
    <w:rsid w:val="0048479A"/>
    <w:rsid w:val="00492C3B"/>
    <w:rsid w:val="00534DA3"/>
    <w:rsid w:val="00543E7A"/>
    <w:rsid w:val="005C30D1"/>
    <w:rsid w:val="005C6206"/>
    <w:rsid w:val="005D5E4A"/>
    <w:rsid w:val="005F51A7"/>
    <w:rsid w:val="00640DEA"/>
    <w:rsid w:val="00654549"/>
    <w:rsid w:val="006572F3"/>
    <w:rsid w:val="006A1C68"/>
    <w:rsid w:val="006C6C40"/>
    <w:rsid w:val="006E08CC"/>
    <w:rsid w:val="006E6A45"/>
    <w:rsid w:val="00700D1E"/>
    <w:rsid w:val="00707771"/>
    <w:rsid w:val="0071677A"/>
    <w:rsid w:val="0072117F"/>
    <w:rsid w:val="00733300"/>
    <w:rsid w:val="00734F17"/>
    <w:rsid w:val="00746A00"/>
    <w:rsid w:val="007B3C9B"/>
    <w:rsid w:val="008650E9"/>
    <w:rsid w:val="00866052"/>
    <w:rsid w:val="008A4A09"/>
    <w:rsid w:val="008C539C"/>
    <w:rsid w:val="008F54E3"/>
    <w:rsid w:val="00903EF6"/>
    <w:rsid w:val="0092032B"/>
    <w:rsid w:val="00931DB1"/>
    <w:rsid w:val="00951BCA"/>
    <w:rsid w:val="00952B84"/>
    <w:rsid w:val="00971B9C"/>
    <w:rsid w:val="009A40B4"/>
    <w:rsid w:val="00A16896"/>
    <w:rsid w:val="00A75481"/>
    <w:rsid w:val="00AB7191"/>
    <w:rsid w:val="00AE26C9"/>
    <w:rsid w:val="00AF2CEA"/>
    <w:rsid w:val="00B51BEE"/>
    <w:rsid w:val="00B833B7"/>
    <w:rsid w:val="00BD3564"/>
    <w:rsid w:val="00C02BF4"/>
    <w:rsid w:val="00C302B5"/>
    <w:rsid w:val="00C47C7E"/>
    <w:rsid w:val="00C6160A"/>
    <w:rsid w:val="00C726F0"/>
    <w:rsid w:val="00C9452D"/>
    <w:rsid w:val="00CA3914"/>
    <w:rsid w:val="00CE4657"/>
    <w:rsid w:val="00D15CA6"/>
    <w:rsid w:val="00D166E6"/>
    <w:rsid w:val="00D50F52"/>
    <w:rsid w:val="00D65035"/>
    <w:rsid w:val="00D74A82"/>
    <w:rsid w:val="00DB45D8"/>
    <w:rsid w:val="00DB72ED"/>
    <w:rsid w:val="00DF165D"/>
    <w:rsid w:val="00DF3AB1"/>
    <w:rsid w:val="00DF623A"/>
    <w:rsid w:val="00E61081"/>
    <w:rsid w:val="00EA7581"/>
    <w:rsid w:val="00EC5280"/>
    <w:rsid w:val="00EE65F8"/>
    <w:rsid w:val="00F04D45"/>
    <w:rsid w:val="00F31D36"/>
    <w:rsid w:val="00F85373"/>
    <w:rsid w:val="00F908A9"/>
    <w:rsid w:val="00FC1D2D"/>
    <w:rsid w:val="00FC2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1B56D"/>
  <w15:docId w15:val="{D755E235-4F0B-41DE-8228-2A37F436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2CE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1B37CC"/>
    <w:rPr>
      <w:rFonts w:cs="Times New Roman"/>
      <w:color w:val="808080"/>
    </w:rPr>
  </w:style>
  <w:style w:type="paragraph" w:styleId="Besedilooblaka">
    <w:name w:val="Balloon Text"/>
    <w:basedOn w:val="Navaden"/>
    <w:link w:val="BesedilooblakaZnak"/>
    <w:uiPriority w:val="99"/>
    <w:semiHidden/>
    <w:rsid w:val="001B37C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B37CC"/>
    <w:rPr>
      <w:rFonts w:ascii="Tahoma" w:hAnsi="Tahoma" w:cs="Tahoma"/>
      <w:sz w:val="16"/>
      <w:szCs w:val="16"/>
    </w:rPr>
  </w:style>
  <w:style w:type="paragraph" w:styleId="Glava">
    <w:name w:val="header"/>
    <w:basedOn w:val="Navaden"/>
    <w:link w:val="GlavaZnak"/>
    <w:uiPriority w:val="99"/>
    <w:rsid w:val="005F51A7"/>
    <w:pPr>
      <w:tabs>
        <w:tab w:val="center" w:pos="4536"/>
        <w:tab w:val="right" w:pos="9072"/>
      </w:tabs>
      <w:spacing w:after="0" w:line="240" w:lineRule="auto"/>
    </w:pPr>
  </w:style>
  <w:style w:type="character" w:customStyle="1" w:styleId="GlavaZnak">
    <w:name w:val="Glava Znak"/>
    <w:link w:val="Glava"/>
    <w:uiPriority w:val="99"/>
    <w:locked/>
    <w:rsid w:val="005F51A7"/>
    <w:rPr>
      <w:rFonts w:cs="Times New Roman"/>
    </w:rPr>
  </w:style>
  <w:style w:type="paragraph" w:styleId="Noga">
    <w:name w:val="footer"/>
    <w:basedOn w:val="Navaden"/>
    <w:link w:val="NogaZnak"/>
    <w:uiPriority w:val="99"/>
    <w:rsid w:val="005F51A7"/>
    <w:pPr>
      <w:tabs>
        <w:tab w:val="center" w:pos="4536"/>
        <w:tab w:val="right" w:pos="9072"/>
      </w:tabs>
      <w:spacing w:after="0" w:line="240" w:lineRule="auto"/>
    </w:pPr>
  </w:style>
  <w:style w:type="character" w:customStyle="1" w:styleId="NogaZnak">
    <w:name w:val="Noga Znak"/>
    <w:link w:val="Noga"/>
    <w:uiPriority w:val="99"/>
    <w:locked/>
    <w:rsid w:val="005F51A7"/>
    <w:rPr>
      <w:rFonts w:cs="Times New Roman"/>
    </w:rPr>
  </w:style>
  <w:style w:type="table" w:styleId="Tabelamrea">
    <w:name w:val="Table Grid"/>
    <w:basedOn w:val="Navadnatabela"/>
    <w:uiPriority w:val="99"/>
    <w:rsid w:val="001B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543E7A"/>
    <w:pPr>
      <w:spacing w:after="0" w:line="240" w:lineRule="auto"/>
    </w:pPr>
    <w:rPr>
      <w:sz w:val="20"/>
      <w:szCs w:val="20"/>
    </w:rPr>
  </w:style>
  <w:style w:type="character" w:customStyle="1" w:styleId="Sprotnaopomba-besediloZnak">
    <w:name w:val="Sprotna opomba - besedilo Znak"/>
    <w:link w:val="Sprotnaopomba-besedilo"/>
    <w:uiPriority w:val="99"/>
    <w:semiHidden/>
    <w:locked/>
    <w:rsid w:val="00543E7A"/>
    <w:rPr>
      <w:rFonts w:cs="Times New Roman"/>
      <w:sz w:val="20"/>
      <w:szCs w:val="20"/>
    </w:rPr>
  </w:style>
  <w:style w:type="character" w:styleId="Sprotnaopomba-sklic">
    <w:name w:val="footnote reference"/>
    <w:uiPriority w:val="99"/>
    <w:semiHidden/>
    <w:rsid w:val="00543E7A"/>
    <w:rPr>
      <w:rFonts w:cs="Times New Roman"/>
      <w:vertAlign w:val="superscript"/>
    </w:rPr>
  </w:style>
  <w:style w:type="paragraph" w:styleId="Odstavekseznama">
    <w:name w:val="List Paragraph"/>
    <w:basedOn w:val="Navaden"/>
    <w:uiPriority w:val="34"/>
    <w:qFormat/>
    <w:rsid w:val="00640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29266">
      <w:marLeft w:val="0"/>
      <w:marRight w:val="0"/>
      <w:marTop w:val="0"/>
      <w:marBottom w:val="0"/>
      <w:divBdr>
        <w:top w:val="none" w:sz="0" w:space="0" w:color="auto"/>
        <w:left w:val="none" w:sz="0" w:space="0" w:color="auto"/>
        <w:bottom w:val="none" w:sz="0" w:space="0" w:color="auto"/>
        <w:right w:val="none" w:sz="0" w:space="0" w:color="auto"/>
      </w:divBdr>
    </w:div>
    <w:div w:id="1626429267">
      <w:marLeft w:val="0"/>
      <w:marRight w:val="0"/>
      <w:marTop w:val="0"/>
      <w:marBottom w:val="0"/>
      <w:divBdr>
        <w:top w:val="none" w:sz="0" w:space="0" w:color="auto"/>
        <w:left w:val="none" w:sz="0" w:space="0" w:color="auto"/>
        <w:bottom w:val="none" w:sz="0" w:space="0" w:color="auto"/>
        <w:right w:val="none" w:sz="0" w:space="0" w:color="auto"/>
      </w:divBdr>
    </w:div>
    <w:div w:id="1626429268">
      <w:marLeft w:val="0"/>
      <w:marRight w:val="0"/>
      <w:marTop w:val="0"/>
      <w:marBottom w:val="0"/>
      <w:divBdr>
        <w:top w:val="none" w:sz="0" w:space="0" w:color="auto"/>
        <w:left w:val="none" w:sz="0" w:space="0" w:color="auto"/>
        <w:bottom w:val="none" w:sz="0" w:space="0" w:color="auto"/>
        <w:right w:val="none" w:sz="0" w:space="0" w:color="auto"/>
      </w:divBdr>
    </w:div>
    <w:div w:id="1626429269">
      <w:marLeft w:val="0"/>
      <w:marRight w:val="0"/>
      <w:marTop w:val="0"/>
      <w:marBottom w:val="0"/>
      <w:divBdr>
        <w:top w:val="none" w:sz="0" w:space="0" w:color="auto"/>
        <w:left w:val="none" w:sz="0" w:space="0" w:color="auto"/>
        <w:bottom w:val="none" w:sz="0" w:space="0" w:color="auto"/>
        <w:right w:val="none" w:sz="0" w:space="0" w:color="auto"/>
      </w:divBdr>
    </w:div>
    <w:div w:id="1626429270">
      <w:marLeft w:val="0"/>
      <w:marRight w:val="0"/>
      <w:marTop w:val="0"/>
      <w:marBottom w:val="0"/>
      <w:divBdr>
        <w:top w:val="none" w:sz="0" w:space="0" w:color="auto"/>
        <w:left w:val="none" w:sz="0" w:space="0" w:color="auto"/>
        <w:bottom w:val="none" w:sz="0" w:space="0" w:color="auto"/>
        <w:right w:val="none" w:sz="0" w:space="0" w:color="auto"/>
      </w:divBdr>
    </w:div>
    <w:div w:id="1626429271">
      <w:marLeft w:val="0"/>
      <w:marRight w:val="0"/>
      <w:marTop w:val="0"/>
      <w:marBottom w:val="0"/>
      <w:divBdr>
        <w:top w:val="none" w:sz="0" w:space="0" w:color="auto"/>
        <w:left w:val="none" w:sz="0" w:space="0" w:color="auto"/>
        <w:bottom w:val="none" w:sz="0" w:space="0" w:color="auto"/>
        <w:right w:val="none" w:sz="0" w:space="0" w:color="auto"/>
      </w:divBdr>
    </w:div>
    <w:div w:id="1626429272">
      <w:marLeft w:val="0"/>
      <w:marRight w:val="0"/>
      <w:marTop w:val="0"/>
      <w:marBottom w:val="0"/>
      <w:divBdr>
        <w:top w:val="none" w:sz="0" w:space="0" w:color="auto"/>
        <w:left w:val="none" w:sz="0" w:space="0" w:color="auto"/>
        <w:bottom w:val="none" w:sz="0" w:space="0" w:color="auto"/>
        <w:right w:val="none" w:sz="0" w:space="0" w:color="auto"/>
      </w:divBdr>
    </w:div>
    <w:div w:id="1626429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ZAHTEVEK ZA ODOBRITEV NAKUPA TROŠARINSKIH IZDELKOV BREZ PLAČILA TROŠARINE</vt:lpstr>
    </vt:vector>
  </TitlesOfParts>
  <Company>Generalni carinski urad RS</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ZAHTEVEK ZA ODOBRITEV NAKUPA TROŠARINSKIH IZDELKOV BREZ PLAČILA TROŠARINE</dc:title>
  <dc:creator>Prevodnik , Veronika</dc:creator>
  <cp:lastModifiedBy>FURS</cp:lastModifiedBy>
  <cp:revision>6</cp:revision>
  <cp:lastPrinted>2022-02-07T11:44:00Z</cp:lastPrinted>
  <dcterms:created xsi:type="dcterms:W3CDTF">2021-06-24T11:11:00Z</dcterms:created>
  <dcterms:modified xsi:type="dcterms:W3CDTF">2022-02-07T11:45:00Z</dcterms:modified>
</cp:coreProperties>
</file>