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69FA" w14:textId="77777777" w:rsidR="00D50F59" w:rsidRDefault="00D50F59" w:rsidP="00E60BC1">
      <w:pPr>
        <w:spacing w:after="0" w:line="276" w:lineRule="auto"/>
        <w:jc w:val="center"/>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Navodilo za izpolnjevanje obrazca</w:t>
      </w:r>
    </w:p>
    <w:p w14:paraId="474E6241" w14:textId="77777777" w:rsidR="00E60BC1" w:rsidRPr="00E60BC1" w:rsidRDefault="00E60BC1" w:rsidP="00E60BC1">
      <w:pPr>
        <w:spacing w:after="0" w:line="276" w:lineRule="auto"/>
        <w:jc w:val="center"/>
        <w:rPr>
          <w:rFonts w:ascii="Calibri" w:eastAsia="Calibri" w:hAnsi="Calibri" w:cs="Calibri"/>
          <w:b/>
          <w:bCs/>
          <w:color w:val="000000"/>
          <w:sz w:val="20"/>
          <w:szCs w:val="20"/>
          <w:lang w:eastAsia="sl-SI"/>
        </w:rPr>
      </w:pPr>
    </w:p>
    <w:tbl>
      <w:tblPr>
        <w:tblW w:w="10672" w:type="dxa"/>
        <w:tblInd w:w="60" w:type="dxa"/>
        <w:tblCellMar>
          <w:left w:w="70" w:type="dxa"/>
          <w:right w:w="70" w:type="dxa"/>
        </w:tblCellMar>
        <w:tblLook w:val="00A0" w:firstRow="1" w:lastRow="0" w:firstColumn="1" w:lastColumn="0" w:noHBand="0" w:noVBand="0"/>
      </w:tblPr>
      <w:tblGrid>
        <w:gridCol w:w="4493"/>
        <w:gridCol w:w="6179"/>
      </w:tblGrid>
      <w:tr w:rsidR="00D50F59" w:rsidRPr="00D50F59" w14:paraId="16B76B63"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251C2790" w14:textId="5E57442B" w:rsidR="00D50F59" w:rsidRPr="00D50F59" w:rsidRDefault="001A5E5B" w:rsidP="003F7B15">
            <w:pPr>
              <w:spacing w:after="0" w:line="276" w:lineRule="auto"/>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Prijava/sprememba/prenehanje</w:t>
            </w:r>
            <w:r w:rsidR="003F7B15">
              <w:rPr>
                <w:rFonts w:ascii="Calibri" w:eastAsia="Calibri" w:hAnsi="Calibri" w:cs="Calibri"/>
                <w:b/>
                <w:bCs/>
                <w:color w:val="000000"/>
                <w:sz w:val="20"/>
                <w:szCs w:val="20"/>
                <w:lang w:eastAsia="sl-SI"/>
              </w:rPr>
              <w:t xml:space="preserve"> opravljanja dejavnosti s trošarinskimi izdelki</w:t>
            </w:r>
          </w:p>
        </w:tc>
        <w:tc>
          <w:tcPr>
            <w:tcW w:w="6179" w:type="dxa"/>
            <w:tcBorders>
              <w:top w:val="single" w:sz="8" w:space="0" w:color="auto"/>
              <w:left w:val="nil"/>
              <w:bottom w:val="single" w:sz="8" w:space="0" w:color="auto"/>
              <w:right w:val="single" w:sz="8" w:space="0" w:color="auto"/>
            </w:tcBorders>
            <w:vAlign w:val="center"/>
          </w:tcPr>
          <w:p w14:paraId="442691E2" w14:textId="5BE6E65E" w:rsidR="00D50F59" w:rsidRPr="00D50F59" w:rsidRDefault="001A5E5B" w:rsidP="00611B35">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Označi se</w:t>
            </w:r>
            <w:r w:rsidR="0028296E" w:rsidRPr="0028296E">
              <w:rPr>
                <w:rFonts w:ascii="Calibri" w:eastAsia="Calibri" w:hAnsi="Calibri" w:cs="Calibri"/>
                <w:bCs/>
                <w:i/>
                <w:iCs/>
                <w:color w:val="000000"/>
                <w:sz w:val="20"/>
                <w:szCs w:val="20"/>
                <w:lang w:eastAsia="sl-SI"/>
              </w:rPr>
              <w:t xml:space="preserve">, ali gre za </w:t>
            </w:r>
            <w:r w:rsidR="0028296E">
              <w:rPr>
                <w:rFonts w:ascii="Calibri" w:eastAsia="Calibri" w:hAnsi="Calibri" w:cs="Calibri"/>
                <w:bCs/>
                <w:i/>
                <w:iCs/>
                <w:color w:val="000000"/>
                <w:sz w:val="20"/>
                <w:szCs w:val="20"/>
                <w:lang w:eastAsia="sl-SI"/>
              </w:rPr>
              <w:t>prijavo</w:t>
            </w:r>
            <w:r w:rsidR="0028296E" w:rsidRPr="0028296E">
              <w:rPr>
                <w:rFonts w:ascii="Calibri" w:eastAsia="Calibri" w:hAnsi="Calibri" w:cs="Calibri"/>
                <w:bCs/>
                <w:i/>
                <w:iCs/>
                <w:color w:val="000000"/>
                <w:sz w:val="20"/>
                <w:szCs w:val="20"/>
                <w:lang w:eastAsia="sl-SI"/>
              </w:rPr>
              <w:t xml:space="preserve">, spremembo ali prenehanje </w:t>
            </w:r>
            <w:r w:rsidR="003F7B15" w:rsidRPr="003F7B15">
              <w:rPr>
                <w:rFonts w:ascii="Calibri" w:eastAsia="Calibri" w:hAnsi="Calibri" w:cs="Calibri"/>
                <w:bCs/>
                <w:i/>
                <w:iCs/>
                <w:color w:val="000000"/>
                <w:sz w:val="20"/>
                <w:szCs w:val="20"/>
                <w:lang w:eastAsia="sl-SI"/>
              </w:rPr>
              <w:t>opravljanja  dejavnosti s trošarinskimi izdelk</w:t>
            </w:r>
            <w:r w:rsidR="003F7B15">
              <w:rPr>
                <w:rFonts w:ascii="Calibri" w:eastAsia="Calibri" w:hAnsi="Calibri" w:cs="Calibri"/>
                <w:bCs/>
                <w:i/>
                <w:iCs/>
                <w:color w:val="000000"/>
                <w:sz w:val="20"/>
                <w:szCs w:val="20"/>
                <w:lang w:eastAsia="sl-SI"/>
              </w:rPr>
              <w:t xml:space="preserve">i. </w:t>
            </w:r>
            <w:r w:rsidR="0028296E">
              <w:rPr>
                <w:rFonts w:ascii="Calibri" w:eastAsia="Calibri" w:hAnsi="Calibri" w:cs="Calibri"/>
                <w:bCs/>
                <w:i/>
                <w:iCs/>
                <w:color w:val="000000"/>
                <w:sz w:val="20"/>
                <w:szCs w:val="20"/>
                <w:lang w:eastAsia="sl-SI"/>
              </w:rPr>
              <w:t>V primeru spremembe podatkov oziroma prenehanja prijave se v</w:t>
            </w:r>
            <w:r w:rsidR="00D50F59" w:rsidRPr="00D50F59">
              <w:rPr>
                <w:rFonts w:ascii="Calibri" w:eastAsia="Calibri" w:hAnsi="Calibri" w:cs="Calibri"/>
                <w:bCs/>
                <w:i/>
                <w:iCs/>
                <w:color w:val="000000"/>
                <w:sz w:val="20"/>
                <w:szCs w:val="20"/>
                <w:lang w:eastAsia="sl-SI"/>
              </w:rPr>
              <w:t xml:space="preserve">piše </w:t>
            </w:r>
            <w:r w:rsidR="0028296E">
              <w:rPr>
                <w:rFonts w:ascii="Calibri" w:eastAsia="Calibri" w:hAnsi="Calibri" w:cs="Calibri"/>
                <w:bCs/>
                <w:i/>
                <w:iCs/>
                <w:color w:val="000000"/>
                <w:sz w:val="20"/>
                <w:szCs w:val="20"/>
                <w:lang w:eastAsia="sl-SI"/>
              </w:rPr>
              <w:t xml:space="preserve">trošarinska </w:t>
            </w:r>
            <w:r w:rsidR="00D50F59" w:rsidRPr="00D50F59">
              <w:rPr>
                <w:rFonts w:ascii="Calibri" w:eastAsia="Calibri" w:hAnsi="Calibri" w:cs="Calibri"/>
                <w:bCs/>
                <w:i/>
                <w:iCs/>
                <w:color w:val="000000"/>
                <w:sz w:val="20"/>
                <w:szCs w:val="20"/>
                <w:lang w:eastAsia="sl-SI"/>
              </w:rPr>
              <w:t xml:space="preserve">številka, ki je bila s strani davčnega organa podeljena pri </w:t>
            </w:r>
            <w:r w:rsidR="0028296E">
              <w:rPr>
                <w:rFonts w:ascii="Calibri" w:eastAsia="Calibri" w:hAnsi="Calibri" w:cs="Calibri"/>
                <w:bCs/>
                <w:i/>
                <w:iCs/>
                <w:color w:val="000000"/>
                <w:sz w:val="20"/>
                <w:szCs w:val="20"/>
                <w:lang w:eastAsia="sl-SI"/>
              </w:rPr>
              <w:t xml:space="preserve">vpisu v evidenco </w:t>
            </w:r>
            <w:r w:rsidR="003F7B15">
              <w:rPr>
                <w:rFonts w:ascii="Calibri" w:eastAsia="Calibri" w:hAnsi="Calibri" w:cs="Calibri"/>
                <w:bCs/>
                <w:i/>
                <w:iCs/>
                <w:color w:val="000000"/>
                <w:sz w:val="20"/>
                <w:szCs w:val="20"/>
                <w:lang w:eastAsia="sl-SI"/>
              </w:rPr>
              <w:t>trošarinskih zavezancev</w:t>
            </w:r>
            <w:r w:rsidR="0028296E">
              <w:rPr>
                <w:rFonts w:ascii="Calibri" w:eastAsia="Calibri" w:hAnsi="Calibri" w:cs="Calibri"/>
                <w:bCs/>
                <w:i/>
                <w:iCs/>
                <w:color w:val="000000"/>
                <w:sz w:val="20"/>
                <w:szCs w:val="20"/>
                <w:lang w:eastAsia="sl-SI"/>
              </w:rPr>
              <w:t xml:space="preserve">. </w:t>
            </w:r>
            <w:r w:rsidR="003F7B15" w:rsidRPr="003F7B15">
              <w:rPr>
                <w:rFonts w:ascii="Calibri" w:eastAsia="Calibri" w:hAnsi="Calibri" w:cs="Calibri"/>
                <w:bCs/>
                <w:i/>
                <w:iCs/>
                <w:color w:val="000000"/>
                <w:sz w:val="20"/>
                <w:szCs w:val="20"/>
                <w:lang w:eastAsia="sl-SI"/>
              </w:rPr>
              <w:t>V primeru prenehanja opravljanja dejavnosti s trošarinskimi izdelki se vpiše datum prenehanja.</w:t>
            </w:r>
          </w:p>
        </w:tc>
      </w:tr>
      <w:tr w:rsidR="00D50F59" w:rsidRPr="00D50F59" w14:paraId="28E46DBF"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159F781A" w14:textId="77777777"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1. Identifikacijski podatki</w:t>
            </w:r>
          </w:p>
        </w:tc>
        <w:tc>
          <w:tcPr>
            <w:tcW w:w="6179" w:type="dxa"/>
            <w:tcBorders>
              <w:top w:val="single" w:sz="8" w:space="0" w:color="auto"/>
              <w:left w:val="nil"/>
              <w:bottom w:val="single" w:sz="8" w:space="0" w:color="auto"/>
              <w:right w:val="single" w:sz="8" w:space="0" w:color="auto"/>
            </w:tcBorders>
            <w:vAlign w:val="center"/>
          </w:tcPr>
          <w:p w14:paraId="21CF4DB2" w14:textId="3145E3A0"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Vpišejo se ustrezni podatki</w:t>
            </w:r>
            <w:r w:rsidR="0028296E" w:rsidRPr="0028296E">
              <w:rPr>
                <w:rFonts w:ascii="Calibri" w:eastAsia="Calibri" w:hAnsi="Calibri" w:cs="Calibri"/>
                <w:bCs/>
                <w:i/>
                <w:iCs/>
                <w:color w:val="000000"/>
                <w:sz w:val="20"/>
                <w:szCs w:val="20"/>
                <w:lang w:eastAsia="sl-SI"/>
              </w:rPr>
              <w:t xml:space="preserve"> </w:t>
            </w:r>
            <w:r w:rsidR="0028296E">
              <w:rPr>
                <w:rFonts w:ascii="Calibri" w:eastAsia="Calibri" w:hAnsi="Calibri" w:cs="Calibri"/>
                <w:bCs/>
                <w:i/>
                <w:iCs/>
                <w:color w:val="000000"/>
                <w:sz w:val="20"/>
                <w:szCs w:val="20"/>
                <w:lang w:eastAsia="sl-SI"/>
              </w:rPr>
              <w:t>(</w:t>
            </w:r>
            <w:r w:rsidR="0028296E" w:rsidRPr="0028296E">
              <w:rPr>
                <w:rFonts w:ascii="Calibri" w:eastAsia="Calibri" w:hAnsi="Calibri" w:cs="Calibri"/>
                <w:bCs/>
                <w:i/>
                <w:iCs/>
                <w:color w:val="000000"/>
                <w:sz w:val="20"/>
                <w:szCs w:val="20"/>
                <w:lang w:eastAsia="sl-SI"/>
              </w:rPr>
              <w:t xml:space="preserve">naziv </w:t>
            </w:r>
            <w:r w:rsidR="0028296E">
              <w:rPr>
                <w:rFonts w:ascii="Calibri" w:eastAsia="Calibri" w:hAnsi="Calibri" w:cs="Calibri"/>
                <w:bCs/>
                <w:i/>
                <w:iCs/>
                <w:color w:val="000000"/>
                <w:sz w:val="20"/>
                <w:szCs w:val="20"/>
                <w:lang w:eastAsia="sl-SI"/>
              </w:rPr>
              <w:t>pravne osebe oziroma fizične osebe z dejavnostjo), sedež oziroma</w:t>
            </w:r>
            <w:r w:rsidR="0028296E" w:rsidRPr="0028296E">
              <w:rPr>
                <w:rFonts w:ascii="Calibri" w:eastAsia="Calibri" w:hAnsi="Calibri" w:cs="Calibri"/>
                <w:bCs/>
                <w:i/>
                <w:iCs/>
                <w:color w:val="000000"/>
                <w:sz w:val="20"/>
                <w:szCs w:val="20"/>
                <w:lang w:eastAsia="sl-SI"/>
              </w:rPr>
              <w:t xml:space="preserve"> naslov, davčna številka, matična številka, kontaktna oseba, elektronski naslov</w:t>
            </w:r>
            <w:r w:rsidR="0028296E">
              <w:rPr>
                <w:rFonts w:ascii="Calibri" w:eastAsia="Calibri" w:hAnsi="Calibri" w:cs="Calibri"/>
                <w:bCs/>
                <w:i/>
                <w:iCs/>
                <w:color w:val="000000"/>
                <w:sz w:val="20"/>
                <w:szCs w:val="20"/>
                <w:lang w:eastAsia="sl-SI"/>
              </w:rPr>
              <w:t xml:space="preserve"> in</w:t>
            </w:r>
            <w:r w:rsidR="0028296E" w:rsidRPr="0028296E">
              <w:rPr>
                <w:rFonts w:ascii="Calibri" w:eastAsia="Calibri" w:hAnsi="Calibri" w:cs="Calibri"/>
                <w:bCs/>
                <w:i/>
                <w:iCs/>
                <w:color w:val="000000"/>
                <w:sz w:val="20"/>
                <w:szCs w:val="20"/>
                <w:lang w:eastAsia="sl-SI"/>
              </w:rPr>
              <w:t xml:space="preserve"> telefon vlagatelja.</w:t>
            </w:r>
          </w:p>
        </w:tc>
      </w:tr>
      <w:tr w:rsidR="00D50F59" w:rsidRPr="00D50F59" w14:paraId="74EAD883"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79DEA16A" w14:textId="77777777"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2. Podatki o vrsti trošarinskih izdelkov</w:t>
            </w:r>
          </w:p>
        </w:tc>
        <w:tc>
          <w:tcPr>
            <w:tcW w:w="6179" w:type="dxa"/>
            <w:tcBorders>
              <w:top w:val="nil"/>
              <w:left w:val="single" w:sz="8" w:space="0" w:color="auto"/>
              <w:bottom w:val="single" w:sz="8" w:space="0" w:color="000000"/>
              <w:right w:val="single" w:sz="8" w:space="0" w:color="auto"/>
            </w:tcBorders>
            <w:vAlign w:val="center"/>
          </w:tcPr>
          <w:p w14:paraId="6CE35E5C" w14:textId="45EAC11B"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 stolpec (1)</w:t>
            </w:r>
            <w:r w:rsidR="0089798F" w:rsidRPr="0089798F">
              <w:rPr>
                <w:rFonts w:ascii="Calibri" w:eastAsia="Calibri" w:hAnsi="Calibri" w:cs="Calibri"/>
                <w:bCs/>
                <w:i/>
                <w:iCs/>
                <w:color w:val="000000"/>
                <w:sz w:val="20"/>
                <w:szCs w:val="20"/>
                <w:lang w:eastAsia="sl-SI"/>
              </w:rPr>
              <w:t xml:space="preserve"> se vpiše predviden obseg</w:t>
            </w:r>
            <w:r w:rsidR="0089798F">
              <w:rPr>
                <w:rFonts w:ascii="Calibri" w:eastAsia="Calibri" w:hAnsi="Calibri" w:cs="Calibri"/>
                <w:bCs/>
                <w:i/>
                <w:iCs/>
                <w:color w:val="000000"/>
                <w:sz w:val="20"/>
                <w:szCs w:val="20"/>
                <w:lang w:eastAsia="sl-SI"/>
              </w:rPr>
              <w:t xml:space="preserve"> prejema</w:t>
            </w:r>
            <w:r w:rsidR="0089798F" w:rsidRPr="0089798F">
              <w:rPr>
                <w:rFonts w:ascii="Calibri" w:eastAsia="Calibri" w:hAnsi="Calibri" w:cs="Calibri"/>
                <w:bCs/>
                <w:i/>
                <w:iCs/>
                <w:color w:val="000000"/>
                <w:sz w:val="20"/>
                <w:szCs w:val="20"/>
                <w:lang w:eastAsia="sl-SI"/>
              </w:rPr>
              <w:t xml:space="preserve"> trošarinskih </w:t>
            </w:r>
            <w:r w:rsidR="0089798F">
              <w:rPr>
                <w:rFonts w:ascii="Calibri" w:eastAsia="Calibri" w:hAnsi="Calibri" w:cs="Calibri"/>
                <w:bCs/>
                <w:i/>
                <w:iCs/>
                <w:color w:val="000000"/>
                <w:sz w:val="20"/>
                <w:szCs w:val="20"/>
                <w:lang w:eastAsia="sl-SI"/>
              </w:rPr>
              <w:t>izdelkov</w:t>
            </w:r>
            <w:r w:rsidR="008364A0">
              <w:rPr>
                <w:rFonts w:ascii="Calibri" w:eastAsia="Calibri" w:hAnsi="Calibri" w:cs="Calibri"/>
                <w:bCs/>
                <w:i/>
                <w:iCs/>
                <w:color w:val="000000"/>
                <w:sz w:val="20"/>
                <w:szCs w:val="20"/>
                <w:lang w:eastAsia="sl-SI"/>
              </w:rPr>
              <w:t xml:space="preserve">, sproščenih v porabo, </w:t>
            </w:r>
            <w:r w:rsidR="0089798F">
              <w:rPr>
                <w:rFonts w:ascii="Calibri" w:eastAsia="Calibri" w:hAnsi="Calibri" w:cs="Calibri"/>
                <w:bCs/>
                <w:i/>
                <w:iCs/>
                <w:color w:val="000000"/>
                <w:sz w:val="20"/>
                <w:szCs w:val="20"/>
                <w:lang w:eastAsia="sl-SI"/>
              </w:rPr>
              <w:t xml:space="preserve"> </w:t>
            </w:r>
            <w:r w:rsidR="0089798F" w:rsidRPr="0089798F">
              <w:rPr>
                <w:rFonts w:ascii="Calibri" w:eastAsia="Calibri" w:hAnsi="Calibri" w:cs="Calibri"/>
                <w:bCs/>
                <w:i/>
                <w:iCs/>
                <w:color w:val="000000"/>
                <w:sz w:val="20"/>
                <w:szCs w:val="20"/>
                <w:lang w:eastAsia="sl-SI"/>
              </w:rPr>
              <w:t>za obdobje 12 mesecev</w:t>
            </w:r>
            <w:r w:rsidR="0089798F">
              <w:rPr>
                <w:rFonts w:ascii="Calibri" w:eastAsia="Calibri" w:hAnsi="Calibri" w:cs="Calibri"/>
                <w:bCs/>
                <w:i/>
                <w:iCs/>
                <w:color w:val="000000"/>
                <w:sz w:val="20"/>
                <w:szCs w:val="20"/>
                <w:lang w:eastAsia="sl-SI"/>
              </w:rPr>
              <w:t xml:space="preserve"> v ustrezni merski enoti.</w:t>
            </w:r>
          </w:p>
          <w:p w14:paraId="5DFDEE33" w14:textId="29F5FE2B" w:rsidR="00D50F59" w:rsidRDefault="009A55D5"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Oznake trošarinskih izdelkov v EMCS v s</w:t>
            </w:r>
            <w:r w:rsidR="00D50F59" w:rsidRPr="00D50F59">
              <w:rPr>
                <w:rFonts w:ascii="Calibri" w:eastAsia="Calibri" w:hAnsi="Calibri" w:cs="Calibri"/>
                <w:bCs/>
                <w:i/>
                <w:iCs/>
                <w:color w:val="000000"/>
                <w:sz w:val="20"/>
                <w:szCs w:val="20"/>
                <w:lang w:eastAsia="sl-SI"/>
              </w:rPr>
              <w:t>tolpc</w:t>
            </w:r>
            <w:r>
              <w:rPr>
                <w:rFonts w:ascii="Calibri" w:eastAsia="Calibri" w:hAnsi="Calibri" w:cs="Calibri"/>
                <w:bCs/>
                <w:i/>
                <w:iCs/>
                <w:color w:val="000000"/>
                <w:sz w:val="20"/>
                <w:szCs w:val="20"/>
                <w:lang w:eastAsia="sl-SI"/>
              </w:rPr>
              <w:t>u</w:t>
            </w:r>
            <w:r w:rsidR="00D50F59" w:rsidRPr="00D50F59">
              <w:rPr>
                <w:rFonts w:ascii="Calibri" w:eastAsia="Calibri" w:hAnsi="Calibri" w:cs="Calibri"/>
                <w:bCs/>
                <w:i/>
                <w:iCs/>
                <w:color w:val="000000"/>
                <w:sz w:val="20"/>
                <w:szCs w:val="20"/>
                <w:lang w:eastAsia="sl-SI"/>
              </w:rPr>
              <w:t xml:space="preserve"> (2) </w:t>
            </w:r>
            <w:r w:rsidR="00F74065">
              <w:rPr>
                <w:rFonts w:ascii="Calibri" w:eastAsia="Calibri" w:hAnsi="Calibri" w:cs="Calibri"/>
                <w:bCs/>
                <w:i/>
                <w:iCs/>
                <w:color w:val="000000"/>
                <w:sz w:val="20"/>
                <w:szCs w:val="20"/>
                <w:lang w:eastAsia="sl-SI"/>
              </w:rPr>
              <w:t>izpolni davčni organ</w:t>
            </w:r>
            <w:r w:rsidR="00390302">
              <w:rPr>
                <w:rFonts w:ascii="Calibri" w:eastAsia="Calibri" w:hAnsi="Calibri" w:cs="Calibri"/>
                <w:bCs/>
                <w:i/>
                <w:iCs/>
                <w:color w:val="000000"/>
                <w:sz w:val="20"/>
                <w:szCs w:val="20"/>
                <w:lang w:eastAsia="sl-SI"/>
              </w:rPr>
              <w:t xml:space="preserve">. </w:t>
            </w:r>
            <w:r w:rsidR="006E7EF5">
              <w:rPr>
                <w:rFonts w:ascii="Calibri" w:eastAsia="Calibri" w:hAnsi="Calibri" w:cs="Calibri"/>
                <w:bCs/>
                <w:i/>
                <w:iCs/>
                <w:color w:val="000000"/>
                <w:sz w:val="20"/>
                <w:szCs w:val="20"/>
                <w:lang w:eastAsia="sl-SI"/>
              </w:rPr>
              <w:t xml:space="preserve">Tarifne oznake se vpišejo le </w:t>
            </w:r>
            <w:r w:rsidR="007C136D">
              <w:rPr>
                <w:rFonts w:ascii="Calibri" w:eastAsia="Calibri" w:hAnsi="Calibri" w:cs="Calibri"/>
                <w:bCs/>
                <w:i/>
                <w:iCs/>
                <w:color w:val="000000"/>
                <w:sz w:val="20"/>
                <w:szCs w:val="20"/>
                <w:lang w:eastAsia="sl-SI"/>
              </w:rPr>
              <w:t xml:space="preserve">za druge energente </w:t>
            </w:r>
            <w:r w:rsidR="006E7EF5">
              <w:rPr>
                <w:rFonts w:ascii="Calibri" w:eastAsia="Calibri" w:hAnsi="Calibri" w:cs="Calibri"/>
                <w:bCs/>
                <w:i/>
                <w:iCs/>
                <w:color w:val="000000"/>
                <w:sz w:val="20"/>
                <w:szCs w:val="20"/>
                <w:lang w:eastAsia="sl-SI"/>
              </w:rPr>
              <w:t>v »III. energenti« točke</w:t>
            </w:r>
            <w:r w:rsidR="007C136D">
              <w:rPr>
                <w:rFonts w:ascii="Calibri" w:eastAsia="Calibri" w:hAnsi="Calibri" w:cs="Calibri"/>
                <w:bCs/>
                <w:i/>
                <w:iCs/>
                <w:color w:val="000000"/>
                <w:sz w:val="20"/>
                <w:szCs w:val="20"/>
                <w:lang w:eastAsia="sl-SI"/>
              </w:rPr>
              <w:t xml:space="preserve"> 9</w:t>
            </w:r>
            <w:r w:rsidR="006E7EF5">
              <w:rPr>
                <w:rFonts w:ascii="Calibri" w:eastAsia="Calibri" w:hAnsi="Calibri" w:cs="Calibri"/>
                <w:bCs/>
                <w:i/>
                <w:iCs/>
                <w:color w:val="000000"/>
                <w:sz w:val="20"/>
                <w:szCs w:val="20"/>
                <w:lang w:eastAsia="sl-SI"/>
              </w:rPr>
              <w:t>. V</w:t>
            </w:r>
            <w:r w:rsidR="006B1F45">
              <w:rPr>
                <w:rFonts w:ascii="Calibri" w:eastAsia="Calibri" w:hAnsi="Calibri" w:cs="Calibri"/>
                <w:bCs/>
                <w:i/>
                <w:iCs/>
                <w:color w:val="000000"/>
                <w:sz w:val="20"/>
                <w:szCs w:val="20"/>
                <w:lang w:eastAsia="sl-SI"/>
              </w:rPr>
              <w:t xml:space="preserve"> zadnji stolpec »III. energenti« točke 9, se </w:t>
            </w:r>
            <w:r w:rsidR="006E7EF5">
              <w:rPr>
                <w:rFonts w:ascii="Calibri" w:eastAsia="Calibri" w:hAnsi="Calibri" w:cs="Calibri"/>
                <w:bCs/>
                <w:i/>
                <w:iCs/>
                <w:color w:val="000000"/>
                <w:sz w:val="20"/>
                <w:szCs w:val="20"/>
                <w:lang w:eastAsia="sl-SI"/>
              </w:rPr>
              <w:t xml:space="preserve">vpiše tudi namen uporabe drugih energentov. </w:t>
            </w:r>
          </w:p>
          <w:p w14:paraId="0CBB011B" w14:textId="317EDD59" w:rsidR="006E7EF5" w:rsidRDefault="006E7EF5" w:rsidP="008464AA">
            <w:pPr>
              <w:spacing w:after="0" w:line="276" w:lineRule="auto"/>
              <w:jc w:val="both"/>
              <w:rPr>
                <w:rFonts w:cstheme="minorHAnsi"/>
                <w:i/>
                <w:sz w:val="20"/>
                <w:szCs w:val="20"/>
              </w:rPr>
            </w:pPr>
            <w:r>
              <w:rPr>
                <w:rFonts w:cstheme="minorHAnsi"/>
                <w:i/>
                <w:sz w:val="20"/>
                <w:szCs w:val="20"/>
              </w:rPr>
              <w:t>Energenti, navedeni v »III</w:t>
            </w:r>
            <w:r w:rsidR="001D20ED">
              <w:rPr>
                <w:rFonts w:cstheme="minorHAnsi"/>
                <w:i/>
                <w:sz w:val="20"/>
                <w:szCs w:val="20"/>
              </w:rPr>
              <w:t>.</w:t>
            </w:r>
            <w:r>
              <w:rPr>
                <w:rFonts w:cstheme="minorHAnsi"/>
                <w:i/>
                <w:sz w:val="20"/>
                <w:szCs w:val="20"/>
              </w:rPr>
              <w:t xml:space="preserve"> energenti«, točke od 1. do 8., </w:t>
            </w:r>
            <w:r w:rsidRPr="00EF737D">
              <w:rPr>
                <w:rFonts w:cstheme="minorHAnsi"/>
                <w:i/>
                <w:sz w:val="20"/>
                <w:szCs w:val="20"/>
              </w:rPr>
              <w:t>ki glede na svoje značilnosti niso naprodaj in se ne uporabljajo za pogonski namen ali kot gorivo za ogrevanje oziroma glede na namen uporabe niso pogonsko gorivo ali gorivo za ogrevanje</w:t>
            </w:r>
            <w:r>
              <w:rPr>
                <w:rFonts w:cstheme="minorHAnsi"/>
                <w:i/>
                <w:sz w:val="20"/>
                <w:szCs w:val="20"/>
              </w:rPr>
              <w:t>, se vpisujejo v »III</w:t>
            </w:r>
            <w:r w:rsidR="001D20ED">
              <w:rPr>
                <w:rFonts w:cstheme="minorHAnsi"/>
                <w:i/>
                <w:sz w:val="20"/>
                <w:szCs w:val="20"/>
              </w:rPr>
              <w:t>.</w:t>
            </w:r>
            <w:r>
              <w:rPr>
                <w:rFonts w:cstheme="minorHAnsi"/>
                <w:i/>
                <w:sz w:val="20"/>
                <w:szCs w:val="20"/>
              </w:rPr>
              <w:t xml:space="preserve"> energenti«, točka 9.2.</w:t>
            </w:r>
          </w:p>
          <w:p w14:paraId="7AED9224" w14:textId="077C9761" w:rsidR="006E7EF5" w:rsidRDefault="007C136D" w:rsidP="008464AA">
            <w:pPr>
              <w:spacing w:after="0" w:line="276" w:lineRule="auto"/>
              <w:jc w:val="both"/>
              <w:rPr>
                <w:rFonts w:cstheme="minorHAnsi"/>
                <w:i/>
                <w:sz w:val="20"/>
                <w:szCs w:val="20"/>
              </w:rPr>
            </w:pPr>
            <w:r>
              <w:rPr>
                <w:rFonts w:cstheme="minorHAnsi"/>
                <w:i/>
                <w:sz w:val="20"/>
                <w:szCs w:val="20"/>
              </w:rPr>
              <w:t>V »III energenti«, točke 9.1. se vpisujejo energenti, za katere se plačuje trošarina glede na namen uporabe po znesku, ki je predpisan za enakovredno pogonsko gorivo ali gorivo za ogrevanje.</w:t>
            </w:r>
          </w:p>
          <w:p w14:paraId="75BA6EA6" w14:textId="77777777" w:rsidR="00C87DC5" w:rsidRDefault="00EF737D" w:rsidP="008464AA">
            <w:pPr>
              <w:spacing w:after="0" w:line="276" w:lineRule="auto"/>
              <w:jc w:val="both"/>
              <w:rPr>
                <w:rFonts w:cstheme="minorHAnsi"/>
                <w:i/>
                <w:sz w:val="20"/>
                <w:szCs w:val="20"/>
              </w:rPr>
            </w:pPr>
            <w:r w:rsidRPr="00EF737D">
              <w:rPr>
                <w:rFonts w:eastAsia="Calibri" w:cstheme="minorHAnsi"/>
                <w:bCs/>
                <w:i/>
                <w:iCs/>
                <w:color w:val="000000"/>
                <w:sz w:val="20"/>
                <w:szCs w:val="20"/>
                <w:lang w:eastAsia="sl-SI"/>
              </w:rPr>
              <w:t>T</w:t>
            </w:r>
            <w:r w:rsidRPr="00EF737D">
              <w:rPr>
                <w:rFonts w:cstheme="minorHAnsi"/>
                <w:i/>
                <w:sz w:val="20"/>
                <w:szCs w:val="20"/>
              </w:rPr>
              <w:t xml:space="preserve">rda goriva, ki se uporabljajo kot pogonsko gorivo ali gorivo za ogrevanje se vpišejo v </w:t>
            </w:r>
            <w:r w:rsidR="009A55D5">
              <w:rPr>
                <w:rFonts w:cstheme="minorHAnsi"/>
                <w:i/>
                <w:sz w:val="20"/>
                <w:szCs w:val="20"/>
              </w:rPr>
              <w:t>»</w:t>
            </w:r>
            <w:r w:rsidRPr="00EF737D">
              <w:rPr>
                <w:rFonts w:cstheme="minorHAnsi"/>
                <w:i/>
                <w:sz w:val="20"/>
                <w:szCs w:val="20"/>
              </w:rPr>
              <w:t xml:space="preserve">III. </w:t>
            </w:r>
            <w:r w:rsidR="009A55D5">
              <w:rPr>
                <w:rFonts w:cstheme="minorHAnsi"/>
                <w:i/>
                <w:sz w:val="20"/>
                <w:szCs w:val="20"/>
              </w:rPr>
              <w:t>energenti</w:t>
            </w:r>
            <w:r w:rsidRPr="00EF737D">
              <w:rPr>
                <w:rFonts w:cstheme="minorHAnsi"/>
                <w:i/>
                <w:sz w:val="20"/>
                <w:szCs w:val="20"/>
              </w:rPr>
              <w:t xml:space="preserve">«, točka 7. </w:t>
            </w:r>
          </w:p>
          <w:p w14:paraId="4076178A" w14:textId="61D2F97F" w:rsidR="008464AA" w:rsidRDefault="00EF737D" w:rsidP="008464AA">
            <w:pPr>
              <w:spacing w:after="0" w:line="276" w:lineRule="auto"/>
              <w:jc w:val="both"/>
              <w:rPr>
                <w:rFonts w:cstheme="minorHAnsi"/>
                <w:i/>
                <w:sz w:val="20"/>
                <w:szCs w:val="20"/>
              </w:rPr>
            </w:pPr>
            <w:r w:rsidRPr="00EF737D">
              <w:rPr>
                <w:rFonts w:cstheme="minorHAnsi"/>
                <w:i/>
                <w:sz w:val="20"/>
                <w:szCs w:val="20"/>
              </w:rPr>
              <w:t>Trda goriva, ki glede na svoje značilnosti niso naprodaj in se ne uporabljajo za pogonski namen ali kot gorivo za ogrevanje oziroma glede na namen uporabe niso pogonsko gorivo ali gorivo za ogrevanje, se vpišejo v »III. energenti«, točka 9.2.</w:t>
            </w:r>
            <w:r w:rsidR="008464AA">
              <w:rPr>
                <w:rFonts w:cstheme="minorHAnsi"/>
                <w:i/>
                <w:sz w:val="20"/>
                <w:szCs w:val="20"/>
              </w:rPr>
              <w:t xml:space="preserve"> </w:t>
            </w:r>
          </w:p>
          <w:p w14:paraId="5C95ABC0" w14:textId="062A801E" w:rsidR="006E7EF5" w:rsidRPr="00EF737D" w:rsidRDefault="008464AA" w:rsidP="007C136D">
            <w:pPr>
              <w:spacing w:after="0" w:line="276" w:lineRule="auto"/>
              <w:jc w:val="both"/>
              <w:rPr>
                <w:rFonts w:eastAsia="Calibri" w:cstheme="minorHAnsi"/>
                <w:bCs/>
                <w:i/>
                <w:iCs/>
                <w:color w:val="000000"/>
                <w:sz w:val="20"/>
                <w:szCs w:val="20"/>
                <w:lang w:eastAsia="sl-SI"/>
              </w:rPr>
            </w:pPr>
            <w:r>
              <w:rPr>
                <w:rFonts w:cstheme="minorHAnsi"/>
                <w:i/>
                <w:sz w:val="20"/>
                <w:szCs w:val="20"/>
              </w:rPr>
              <w:t>V »</w:t>
            </w:r>
            <w:r w:rsidRPr="00EF737D">
              <w:rPr>
                <w:rFonts w:cstheme="minorHAnsi"/>
                <w:i/>
                <w:sz w:val="20"/>
                <w:szCs w:val="20"/>
              </w:rPr>
              <w:t xml:space="preserve">III. energenti«, točka </w:t>
            </w:r>
            <w:r>
              <w:rPr>
                <w:rFonts w:cstheme="minorHAnsi"/>
                <w:i/>
                <w:sz w:val="20"/>
                <w:szCs w:val="20"/>
              </w:rPr>
              <w:t>4.</w:t>
            </w:r>
            <w:r w:rsidR="001D20ED">
              <w:rPr>
                <w:rFonts w:cstheme="minorHAnsi"/>
                <w:i/>
                <w:sz w:val="20"/>
                <w:szCs w:val="20"/>
              </w:rPr>
              <w:t xml:space="preserve"> zemeljski plin,</w:t>
            </w:r>
            <w:r>
              <w:rPr>
                <w:rFonts w:cstheme="minorHAnsi"/>
                <w:i/>
                <w:sz w:val="20"/>
                <w:szCs w:val="20"/>
              </w:rPr>
              <w:t xml:space="preserve"> se vpiše utekočinjeni ali stisnjeni zemeljski plin.</w:t>
            </w:r>
          </w:p>
        </w:tc>
      </w:tr>
      <w:tr w:rsidR="0089798F" w:rsidRPr="00D50F59" w14:paraId="5C4AB03D"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49616812" w14:textId="261514FE" w:rsidR="0089798F" w:rsidRPr="0089798F" w:rsidRDefault="0089798F" w:rsidP="00D50F59">
            <w:pPr>
              <w:spacing w:after="0" w:line="276" w:lineRule="auto"/>
              <w:jc w:val="both"/>
              <w:rPr>
                <w:rFonts w:ascii="Calibri" w:eastAsia="Calibri" w:hAnsi="Calibri" w:cs="Calibri"/>
                <w:b/>
                <w:bCs/>
                <w:color w:val="000000"/>
                <w:sz w:val="20"/>
                <w:szCs w:val="20"/>
                <w:lang w:eastAsia="sl-SI"/>
              </w:rPr>
            </w:pPr>
            <w:r w:rsidRPr="0089798F">
              <w:rPr>
                <w:rFonts w:ascii="Calibri" w:eastAsia="Calibri" w:hAnsi="Calibri" w:cs="Calibri"/>
                <w:b/>
                <w:bCs/>
                <w:color w:val="000000"/>
                <w:sz w:val="20"/>
                <w:szCs w:val="20"/>
                <w:lang w:eastAsia="sl-SI"/>
              </w:rPr>
              <w:t>3. Instrument zavarovanja</w:t>
            </w:r>
          </w:p>
        </w:tc>
        <w:tc>
          <w:tcPr>
            <w:tcW w:w="6179" w:type="dxa"/>
            <w:tcBorders>
              <w:top w:val="nil"/>
              <w:left w:val="single" w:sz="8" w:space="0" w:color="auto"/>
              <w:bottom w:val="single" w:sz="8" w:space="0" w:color="000000"/>
              <w:right w:val="single" w:sz="8" w:space="0" w:color="auto"/>
            </w:tcBorders>
            <w:vAlign w:val="center"/>
          </w:tcPr>
          <w:p w14:paraId="38E24A57" w14:textId="5F4EE924" w:rsidR="0089798F" w:rsidRPr="00D50F59" w:rsidRDefault="00D76CAD" w:rsidP="00AF722C">
            <w:pPr>
              <w:pStyle w:val="datumtevilka"/>
              <w:tabs>
                <w:tab w:val="clear" w:pos="1701"/>
                <w:tab w:val="left" w:pos="426"/>
              </w:tabs>
              <w:spacing w:line="260" w:lineRule="exact"/>
              <w:ind w:left="0" w:firstLine="0"/>
              <w:rPr>
                <w:rFonts w:ascii="Calibri" w:eastAsia="Calibri" w:hAnsi="Calibri" w:cs="Calibri"/>
                <w:bCs/>
                <w:i/>
                <w:iCs/>
                <w:color w:val="000000"/>
              </w:rPr>
            </w:pPr>
            <w:r>
              <w:rPr>
                <w:rFonts w:ascii="Calibri" w:eastAsia="Calibri" w:hAnsi="Calibri" w:cs="Calibri"/>
                <w:bCs/>
                <w:i/>
                <w:iCs/>
                <w:color w:val="000000"/>
              </w:rPr>
              <w:t xml:space="preserve">Kadar </w:t>
            </w:r>
            <w:r w:rsidR="002D0492">
              <w:rPr>
                <w:rFonts w:ascii="Calibri" w:eastAsia="Calibri" w:hAnsi="Calibri" w:cs="Calibri"/>
                <w:bCs/>
                <w:i/>
                <w:iCs/>
                <w:color w:val="000000"/>
              </w:rPr>
              <w:t>se</w:t>
            </w:r>
            <w:r>
              <w:rPr>
                <w:rFonts w:ascii="Calibri" w:eastAsia="Calibri" w:hAnsi="Calibri" w:cs="Calibri"/>
                <w:bCs/>
                <w:i/>
                <w:iCs/>
                <w:color w:val="000000"/>
              </w:rPr>
              <w:t xml:space="preserve"> preje</w:t>
            </w:r>
            <w:r w:rsidR="002D0492">
              <w:rPr>
                <w:rFonts w:ascii="Calibri" w:eastAsia="Calibri" w:hAnsi="Calibri" w:cs="Calibri"/>
                <w:bCs/>
                <w:i/>
                <w:iCs/>
                <w:color w:val="000000"/>
              </w:rPr>
              <w:t>majo</w:t>
            </w:r>
            <w:r>
              <w:rPr>
                <w:rFonts w:ascii="Calibri" w:eastAsia="Calibri" w:hAnsi="Calibri" w:cs="Calibri"/>
                <w:bCs/>
                <w:i/>
                <w:iCs/>
                <w:color w:val="000000"/>
              </w:rPr>
              <w:t xml:space="preserve"> trošarinsk</w:t>
            </w:r>
            <w:r w:rsidR="002D0492">
              <w:rPr>
                <w:rFonts w:ascii="Calibri" w:eastAsia="Calibri" w:hAnsi="Calibri" w:cs="Calibri"/>
                <w:bCs/>
                <w:i/>
                <w:iCs/>
                <w:color w:val="000000"/>
              </w:rPr>
              <w:t>i</w:t>
            </w:r>
            <w:r>
              <w:rPr>
                <w:rFonts w:ascii="Calibri" w:eastAsia="Calibri" w:hAnsi="Calibri" w:cs="Calibri"/>
                <w:bCs/>
                <w:i/>
                <w:iCs/>
                <w:color w:val="000000"/>
              </w:rPr>
              <w:t xml:space="preserve"> izdelk</w:t>
            </w:r>
            <w:r w:rsidR="002D0492">
              <w:rPr>
                <w:rFonts w:ascii="Calibri" w:eastAsia="Calibri" w:hAnsi="Calibri" w:cs="Calibri"/>
                <w:bCs/>
                <w:i/>
                <w:iCs/>
                <w:color w:val="000000"/>
              </w:rPr>
              <w:t>i, za katere bo nastal trošarinski dolg (stopnja trošarine različna od 0) se</w:t>
            </w:r>
            <w:r>
              <w:rPr>
                <w:rFonts w:ascii="Calibri" w:eastAsia="Calibri" w:hAnsi="Calibri" w:cs="Calibri"/>
                <w:bCs/>
                <w:i/>
                <w:iCs/>
                <w:color w:val="000000"/>
              </w:rPr>
              <w:t xml:space="preserve"> </w:t>
            </w:r>
            <w:r w:rsidR="002D0492">
              <w:rPr>
                <w:rFonts w:ascii="Calibri" w:eastAsia="Calibri" w:hAnsi="Calibri" w:cs="Calibri"/>
                <w:bCs/>
                <w:i/>
                <w:iCs/>
                <w:color w:val="000000"/>
              </w:rPr>
              <w:t>o</w:t>
            </w:r>
            <w:r w:rsidR="002D43F0" w:rsidRPr="002D43F0">
              <w:rPr>
                <w:rFonts w:ascii="Calibri" w:eastAsia="Calibri" w:hAnsi="Calibri" w:cs="Calibri"/>
                <w:bCs/>
                <w:i/>
                <w:iCs/>
                <w:color w:val="000000"/>
              </w:rPr>
              <w:t>bvezno označi trditev in predloži zavarovanje v višini zneska, ki ga določi davčni organ na podlagi podatkov iz prijave za trošarinske izdelke, sproščene v porabo v drugi državi članici, ki jih vložnik namerava prejemati za dobavo za komercialni namen</w:t>
            </w:r>
            <w:r w:rsidR="002D43F0" w:rsidRPr="00EF737D">
              <w:rPr>
                <w:rFonts w:asciiTheme="minorHAnsi" w:eastAsia="Calibri" w:hAnsiTheme="minorHAnsi" w:cstheme="minorHAnsi"/>
                <w:bCs/>
                <w:i/>
                <w:iCs/>
                <w:color w:val="000000"/>
              </w:rPr>
              <w:t>.</w:t>
            </w:r>
            <w:r w:rsidR="00EF737D" w:rsidRPr="00EF737D">
              <w:rPr>
                <w:rFonts w:asciiTheme="minorHAnsi" w:eastAsia="Calibri" w:hAnsiTheme="minorHAnsi" w:cstheme="minorHAnsi"/>
                <w:bCs/>
                <w:i/>
                <w:iCs/>
                <w:color w:val="000000"/>
              </w:rPr>
              <w:t xml:space="preserve"> </w:t>
            </w:r>
            <w:r w:rsidR="00D6144C">
              <w:rPr>
                <w:rFonts w:asciiTheme="minorHAnsi" w:eastAsia="Calibri" w:hAnsiTheme="minorHAnsi" w:cstheme="minorHAnsi"/>
                <w:bCs/>
                <w:i/>
                <w:iCs/>
                <w:color w:val="000000"/>
              </w:rPr>
              <w:t>Če ne bo nastal trošarinski dolg, se trditev ne označi (kot n</w:t>
            </w:r>
            <w:r w:rsidR="00EF737D" w:rsidRPr="00EF737D">
              <w:rPr>
                <w:rFonts w:asciiTheme="minorHAnsi" w:eastAsia="Calibri" w:hAnsiTheme="minorHAnsi" w:cstheme="minorHAnsi"/>
                <w:bCs/>
                <w:i/>
                <w:iCs/>
                <w:color w:val="000000"/>
              </w:rPr>
              <w:t>pr. z</w:t>
            </w:r>
            <w:r w:rsidR="00EF737D" w:rsidRPr="00EF737D">
              <w:rPr>
                <w:rFonts w:asciiTheme="minorHAnsi" w:hAnsiTheme="minorHAnsi" w:cstheme="minorHAnsi"/>
                <w:i/>
              </w:rPr>
              <w:t xml:space="preserve">a trda goriva iz »III. energenti«, točka 9.2 </w:t>
            </w:r>
            <w:r w:rsidR="00AF722C">
              <w:rPr>
                <w:rFonts w:asciiTheme="minorHAnsi" w:hAnsiTheme="minorHAnsi" w:cstheme="minorHAnsi"/>
                <w:i/>
              </w:rPr>
              <w:t>in</w:t>
            </w:r>
            <w:r w:rsidR="00EF737D" w:rsidRPr="00EF737D">
              <w:rPr>
                <w:rFonts w:asciiTheme="minorHAnsi" w:hAnsiTheme="minorHAnsi" w:cstheme="minorHAnsi"/>
                <w:i/>
              </w:rPr>
              <w:t xml:space="preserve"> zemeljski plin za pogon vozil iz »III. </w:t>
            </w:r>
            <w:r w:rsidR="009A55D5">
              <w:rPr>
                <w:rFonts w:asciiTheme="minorHAnsi" w:hAnsiTheme="minorHAnsi" w:cstheme="minorHAnsi"/>
                <w:i/>
              </w:rPr>
              <w:t>energenti</w:t>
            </w:r>
            <w:r w:rsidR="00EF737D" w:rsidRPr="00EF737D">
              <w:rPr>
                <w:rFonts w:asciiTheme="minorHAnsi" w:hAnsiTheme="minorHAnsi" w:cstheme="minorHAnsi"/>
                <w:i/>
              </w:rPr>
              <w:t>«, točka 4</w:t>
            </w:r>
            <w:r w:rsidR="009A55D5">
              <w:rPr>
                <w:rFonts w:asciiTheme="minorHAnsi" w:hAnsiTheme="minorHAnsi" w:cstheme="minorHAnsi"/>
                <w:i/>
              </w:rPr>
              <w:t>.3.</w:t>
            </w:r>
            <w:r w:rsidR="00EF737D" w:rsidRPr="00EF737D">
              <w:rPr>
                <w:rFonts w:asciiTheme="minorHAnsi" w:hAnsiTheme="minorHAnsi" w:cstheme="minorHAnsi"/>
                <w:i/>
              </w:rPr>
              <w:t xml:space="preserve"> </w:t>
            </w:r>
            <w:r w:rsidR="00AF722C">
              <w:rPr>
                <w:rFonts w:asciiTheme="minorHAnsi" w:hAnsiTheme="minorHAnsi" w:cstheme="minorHAnsi"/>
                <w:i/>
              </w:rPr>
              <w:t>ter</w:t>
            </w:r>
            <w:r w:rsidR="00D6144C">
              <w:rPr>
                <w:rFonts w:asciiTheme="minorHAnsi" w:hAnsiTheme="minorHAnsi" w:cstheme="minorHAnsi"/>
                <w:i/>
              </w:rPr>
              <w:t xml:space="preserve"> </w:t>
            </w:r>
            <w:proofErr w:type="spellStart"/>
            <w:r w:rsidR="00D6144C">
              <w:rPr>
                <w:rFonts w:asciiTheme="minorHAnsi" w:hAnsiTheme="minorHAnsi" w:cstheme="minorHAnsi"/>
                <w:i/>
              </w:rPr>
              <w:t>biogoriva</w:t>
            </w:r>
            <w:proofErr w:type="spellEnd"/>
            <w:r w:rsidR="00D6144C">
              <w:rPr>
                <w:rFonts w:asciiTheme="minorHAnsi" w:hAnsiTheme="minorHAnsi" w:cstheme="minorHAnsi"/>
                <w:i/>
              </w:rPr>
              <w:t xml:space="preserve"> iz »III. energenti« točk</w:t>
            </w:r>
            <w:r w:rsidR="00AF722C">
              <w:rPr>
                <w:rFonts w:asciiTheme="minorHAnsi" w:hAnsiTheme="minorHAnsi" w:cstheme="minorHAnsi"/>
                <w:i/>
              </w:rPr>
              <w:t>e</w:t>
            </w:r>
            <w:r w:rsidR="00D6144C">
              <w:rPr>
                <w:rFonts w:asciiTheme="minorHAnsi" w:hAnsiTheme="minorHAnsi" w:cstheme="minorHAnsi"/>
                <w:i/>
              </w:rPr>
              <w:t xml:space="preserve"> 8. </w:t>
            </w:r>
            <w:r w:rsidR="00EF737D" w:rsidRPr="00EF737D">
              <w:rPr>
                <w:rFonts w:asciiTheme="minorHAnsi" w:hAnsiTheme="minorHAnsi" w:cstheme="minorHAnsi"/>
                <w:i/>
              </w:rPr>
              <w:t>(stopnja trošarine 0)</w:t>
            </w:r>
            <w:r w:rsidR="00D6144C">
              <w:rPr>
                <w:rFonts w:asciiTheme="minorHAnsi" w:hAnsiTheme="minorHAnsi" w:cstheme="minorHAnsi"/>
                <w:i/>
              </w:rPr>
              <w:t>).</w:t>
            </w:r>
            <w:r w:rsidR="00EF737D" w:rsidRPr="00EF737D">
              <w:rPr>
                <w:rFonts w:asciiTheme="minorHAnsi" w:hAnsiTheme="minorHAnsi" w:cstheme="minorHAnsi"/>
                <w:i/>
              </w:rPr>
              <w:t xml:space="preserve"> </w:t>
            </w:r>
          </w:p>
        </w:tc>
      </w:tr>
      <w:tr w:rsidR="00D50F59" w:rsidRPr="00D50F59" w14:paraId="649994D6"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04F2C4D2" w14:textId="62AB0A96" w:rsidR="00D50F59" w:rsidRPr="00D50F59" w:rsidRDefault="00740771"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4</w:t>
            </w:r>
            <w:r w:rsidR="00D50F59" w:rsidRPr="00D50F59">
              <w:rPr>
                <w:rFonts w:ascii="Calibri" w:eastAsia="Calibri" w:hAnsi="Calibri" w:cs="Calibri"/>
                <w:b/>
                <w:bCs/>
                <w:color w:val="000000"/>
                <w:sz w:val="20"/>
                <w:szCs w:val="20"/>
                <w:lang w:eastAsia="sl-SI"/>
              </w:rPr>
              <w:t xml:space="preserve">. </w:t>
            </w:r>
            <w:r w:rsidR="00390302">
              <w:rPr>
                <w:rFonts w:ascii="Calibri" w:eastAsia="Calibri" w:hAnsi="Calibri" w:cs="Calibri"/>
                <w:b/>
                <w:bCs/>
                <w:color w:val="000000"/>
                <w:sz w:val="20"/>
                <w:szCs w:val="20"/>
                <w:lang w:eastAsia="sl-SI"/>
              </w:rPr>
              <w:t>Elektronska izmenjava podatkov pri gibanju trošarinskih izdelkov</w:t>
            </w:r>
          </w:p>
        </w:tc>
        <w:tc>
          <w:tcPr>
            <w:tcW w:w="6179" w:type="dxa"/>
            <w:tcBorders>
              <w:top w:val="nil"/>
              <w:left w:val="single" w:sz="8" w:space="0" w:color="auto"/>
              <w:bottom w:val="single" w:sz="8" w:space="0" w:color="000000"/>
              <w:right w:val="single" w:sz="8" w:space="0" w:color="auto"/>
            </w:tcBorders>
            <w:vAlign w:val="center"/>
          </w:tcPr>
          <w:p w14:paraId="707571BF" w14:textId="0DC0670C" w:rsidR="00D50F59" w:rsidRPr="004603C6" w:rsidRDefault="00341666" w:rsidP="007C136D">
            <w:pPr>
              <w:spacing w:after="0"/>
              <w:jc w:val="both"/>
              <w:rPr>
                <w:i/>
                <w:iCs/>
                <w:color w:val="000000"/>
                <w:sz w:val="20"/>
                <w:szCs w:val="20"/>
                <w:lang w:eastAsia="sl-SI"/>
              </w:rPr>
            </w:pPr>
            <w:r>
              <w:rPr>
                <w:rFonts w:ascii="Calibri" w:hAnsi="Calibri" w:cs="Calibri"/>
                <w:i/>
                <w:iCs/>
                <w:color w:val="000000"/>
                <w:sz w:val="20"/>
                <w:szCs w:val="20"/>
                <w:lang w:eastAsia="sl-SI"/>
              </w:rPr>
              <w:t>Vložnik mora urediti dostop do informacijskega sistema (EMCS), ki je namenjen spremljanju in nadzoru gibanj v režimu odloga plačila trošarine in gibanj s plačano trošarino. Dostop do SIEMCS je o</w:t>
            </w:r>
            <w:r>
              <w:rPr>
                <w:rFonts w:ascii="Calibri" w:hAnsi="Calibri" w:cs="Calibri"/>
                <w:color w:val="000000"/>
                <w:sz w:val="20"/>
                <w:szCs w:val="20"/>
                <w:lang w:eastAsia="sl-SI"/>
              </w:rPr>
              <w:t>b</w:t>
            </w:r>
            <w:r>
              <w:rPr>
                <w:rFonts w:ascii="Calibri" w:hAnsi="Calibri" w:cs="Calibri"/>
                <w:i/>
                <w:iCs/>
                <w:color w:val="000000"/>
                <w:sz w:val="20"/>
                <w:szCs w:val="20"/>
                <w:lang w:eastAsia="sl-SI"/>
              </w:rPr>
              <w:t xml:space="preserve">razložen v podrobnejšem opisu </w:t>
            </w:r>
            <w:hyperlink r:id="rId10" w:history="1">
              <w:r>
                <w:rPr>
                  <w:rStyle w:val="Hiperpovezava"/>
                  <w:rFonts w:ascii="Calibri" w:hAnsi="Calibri" w:cs="Calibri"/>
                  <w:i/>
                  <w:iCs/>
                  <w:sz w:val="20"/>
                  <w:szCs w:val="20"/>
                  <w:lang w:eastAsia="sl-SI"/>
                </w:rPr>
                <w:t>Informacijski sistem SIEMCS - Spremljanje gibanj v režimu odloga plačila trošarine in gibanj s plačano trošarino</w:t>
              </w:r>
            </w:hyperlink>
            <w:r w:rsidRPr="00341666">
              <w:rPr>
                <w:rStyle w:val="Hiperpovezava"/>
                <w:rFonts w:ascii="Calibri" w:hAnsi="Calibri" w:cs="Calibri"/>
                <w:i/>
                <w:iCs/>
                <w:sz w:val="20"/>
                <w:szCs w:val="20"/>
                <w:u w:val="none"/>
                <w:lang w:eastAsia="sl-SI"/>
              </w:rPr>
              <w:t>,</w:t>
            </w:r>
            <w:r w:rsidRPr="00341666">
              <w:rPr>
                <w:rStyle w:val="Hiperpovezava"/>
                <w:u w:val="none"/>
              </w:rPr>
              <w:t xml:space="preserve"> </w:t>
            </w:r>
            <w:r w:rsidRPr="00341666">
              <w:rPr>
                <w:rStyle w:val="Hiperpovezava"/>
                <w:rFonts w:cstheme="minorHAnsi"/>
                <w:i/>
                <w:iCs/>
                <w:color w:val="000000" w:themeColor="text1"/>
                <w:sz w:val="20"/>
                <w:szCs w:val="20"/>
                <w:u w:val="none"/>
              </w:rPr>
              <w:t>ki je objavljen na spletni strani Finančne uprave Republike Slovenije.</w:t>
            </w:r>
          </w:p>
        </w:tc>
      </w:tr>
      <w:tr w:rsidR="00D50F59" w:rsidRPr="00D50F59" w14:paraId="77861633"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72EFB7AC" w14:textId="6B9DBAD5" w:rsidR="00D50F59" w:rsidRPr="00F74065" w:rsidRDefault="00740771" w:rsidP="00D50F59">
            <w:pPr>
              <w:spacing w:after="0" w:line="276" w:lineRule="auto"/>
              <w:jc w:val="both"/>
              <w:rPr>
                <w:rFonts w:ascii="Calibri" w:eastAsia="Calibri" w:hAnsi="Calibri" w:cs="Calibri"/>
                <w:b/>
                <w:color w:val="000000"/>
                <w:sz w:val="20"/>
                <w:szCs w:val="20"/>
                <w:lang w:eastAsia="sl-SI"/>
              </w:rPr>
            </w:pPr>
            <w:r>
              <w:rPr>
                <w:rFonts w:ascii="Calibri" w:eastAsia="Calibri" w:hAnsi="Calibri" w:cs="Calibri"/>
                <w:b/>
                <w:color w:val="000000"/>
                <w:sz w:val="20"/>
                <w:szCs w:val="20"/>
                <w:lang w:eastAsia="sl-SI"/>
              </w:rPr>
              <w:t>5</w:t>
            </w:r>
            <w:r w:rsidR="00390302" w:rsidRPr="00F74065">
              <w:rPr>
                <w:rFonts w:ascii="Calibri" w:eastAsia="Calibri" w:hAnsi="Calibri" w:cs="Calibri"/>
                <w:b/>
                <w:color w:val="000000"/>
                <w:sz w:val="20"/>
                <w:szCs w:val="20"/>
                <w:lang w:eastAsia="sl-SI"/>
              </w:rPr>
              <w:t>. Dodatna obrazložitev / priloge</w:t>
            </w:r>
          </w:p>
        </w:tc>
        <w:tc>
          <w:tcPr>
            <w:tcW w:w="6179" w:type="dxa"/>
            <w:tcBorders>
              <w:top w:val="nil"/>
              <w:left w:val="single" w:sz="8" w:space="0" w:color="auto"/>
              <w:bottom w:val="single" w:sz="8" w:space="0" w:color="000000"/>
              <w:right w:val="single" w:sz="8" w:space="0" w:color="auto"/>
            </w:tcBorders>
            <w:vAlign w:val="center"/>
          </w:tcPr>
          <w:p w14:paraId="71662AD5" w14:textId="47A958E7" w:rsidR="00D50F59" w:rsidRPr="00D50F59" w:rsidRDefault="008364A0" w:rsidP="00D50F5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Vpiše se morebitna dodatna obrazložitev.</w:t>
            </w:r>
          </w:p>
        </w:tc>
      </w:tr>
      <w:tr w:rsidR="00D50F59" w:rsidRPr="00D50F59" w14:paraId="767F1215" w14:textId="77777777" w:rsidTr="00143AAF">
        <w:trPr>
          <w:trHeight w:val="268"/>
        </w:trPr>
        <w:tc>
          <w:tcPr>
            <w:tcW w:w="4493" w:type="dxa"/>
            <w:tcBorders>
              <w:top w:val="single" w:sz="4" w:space="0" w:color="auto"/>
              <w:left w:val="single" w:sz="8" w:space="0" w:color="auto"/>
              <w:bottom w:val="single" w:sz="8" w:space="0" w:color="auto"/>
              <w:right w:val="single" w:sz="8" w:space="0" w:color="auto"/>
            </w:tcBorders>
            <w:vAlign w:val="center"/>
          </w:tcPr>
          <w:p w14:paraId="6E0EA739" w14:textId="584F5F30" w:rsidR="00D50F59" w:rsidRPr="00F74065" w:rsidRDefault="00740771" w:rsidP="00D50F59">
            <w:pPr>
              <w:spacing w:after="0" w:line="276" w:lineRule="auto"/>
              <w:jc w:val="both"/>
              <w:rPr>
                <w:rFonts w:ascii="Calibri" w:eastAsia="Calibri" w:hAnsi="Calibri" w:cs="Calibri"/>
                <w:b/>
                <w:color w:val="000000"/>
                <w:sz w:val="20"/>
                <w:szCs w:val="20"/>
                <w:lang w:eastAsia="sl-SI"/>
              </w:rPr>
            </w:pPr>
            <w:r>
              <w:rPr>
                <w:rFonts w:ascii="Calibri" w:eastAsia="Calibri" w:hAnsi="Calibri" w:cs="Calibri"/>
                <w:b/>
                <w:color w:val="000000"/>
                <w:sz w:val="20"/>
                <w:szCs w:val="20"/>
                <w:lang w:eastAsia="sl-SI"/>
              </w:rPr>
              <w:t>6</w:t>
            </w:r>
            <w:r w:rsidR="00F74065" w:rsidRPr="00F74065">
              <w:rPr>
                <w:rFonts w:ascii="Calibri" w:eastAsia="Calibri" w:hAnsi="Calibri" w:cs="Calibri"/>
                <w:b/>
                <w:color w:val="000000"/>
                <w:sz w:val="20"/>
                <w:szCs w:val="20"/>
                <w:lang w:eastAsia="sl-SI"/>
              </w:rPr>
              <w:t>. Potrditev navedenih podatkov</w:t>
            </w:r>
          </w:p>
        </w:tc>
        <w:tc>
          <w:tcPr>
            <w:tcW w:w="6179" w:type="dxa"/>
            <w:tcBorders>
              <w:top w:val="single" w:sz="4" w:space="0" w:color="auto"/>
              <w:left w:val="single" w:sz="8" w:space="0" w:color="auto"/>
              <w:bottom w:val="single" w:sz="8" w:space="0" w:color="auto"/>
              <w:right w:val="single" w:sz="8" w:space="0" w:color="auto"/>
            </w:tcBorders>
            <w:vAlign w:val="center"/>
          </w:tcPr>
          <w:p w14:paraId="433229EC" w14:textId="1E9CDDA5" w:rsidR="00D50F59" w:rsidRPr="00D50F59" w:rsidRDefault="000804CB" w:rsidP="00D50F59">
            <w:pPr>
              <w:spacing w:after="0" w:line="276" w:lineRule="auto"/>
              <w:jc w:val="both"/>
              <w:rPr>
                <w:rFonts w:ascii="Calibri" w:eastAsia="Calibri" w:hAnsi="Calibri" w:cs="Calibri"/>
                <w:bCs/>
                <w:i/>
                <w:iCs/>
                <w:color w:val="000000"/>
                <w:sz w:val="20"/>
                <w:szCs w:val="20"/>
                <w:lang w:eastAsia="sl-SI"/>
              </w:rPr>
            </w:pPr>
            <w:r w:rsidRPr="000804CB">
              <w:rPr>
                <w:rFonts w:ascii="Calibri" w:eastAsia="Calibri" w:hAnsi="Calibri" w:cs="Calibri"/>
                <w:bCs/>
                <w:i/>
                <w:iCs/>
                <w:color w:val="000000"/>
                <w:sz w:val="20"/>
                <w:szCs w:val="20"/>
                <w:lang w:eastAsia="sl-SI"/>
              </w:rPr>
              <w:t>V primeru, da se označi trditev »Strinjamo se, da se na elektronski naslov, naveden na kontaktnih podatkih, posreduje obvestilo o uspešno predloženem dokumentu ter trošarinska številka, ki se dodeli ob prijavi za certificiranega prejemnika« bo vložnik prijave na vpisan e-naslov obveščen o uspešno predloženem dokumentu ter dodeljeni trošarinski številki.</w:t>
            </w:r>
            <w:r>
              <w:rPr>
                <w:rFonts w:ascii="Calibri" w:eastAsia="Calibri" w:hAnsi="Calibri" w:cs="Calibri"/>
                <w:bCs/>
                <w:i/>
                <w:iCs/>
                <w:color w:val="000000"/>
                <w:sz w:val="20"/>
                <w:szCs w:val="20"/>
                <w:lang w:eastAsia="sl-SI"/>
              </w:rPr>
              <w:t xml:space="preserve"> </w:t>
            </w:r>
            <w:r w:rsidR="007E3507">
              <w:rPr>
                <w:rFonts w:ascii="Calibri" w:eastAsia="Calibri" w:hAnsi="Calibri" w:cs="Calibri"/>
                <w:bCs/>
                <w:i/>
                <w:iCs/>
                <w:color w:val="000000"/>
                <w:sz w:val="20"/>
                <w:szCs w:val="20"/>
                <w:lang w:eastAsia="sl-SI"/>
              </w:rPr>
              <w:t>Obvezno se</w:t>
            </w:r>
            <w:r w:rsidR="007E3507" w:rsidRPr="007E3507">
              <w:rPr>
                <w:rFonts w:ascii="Calibri" w:eastAsia="Calibri" w:hAnsi="Calibri" w:cs="Calibri"/>
                <w:bCs/>
                <w:i/>
                <w:iCs/>
                <w:color w:val="000000"/>
                <w:sz w:val="20"/>
                <w:szCs w:val="20"/>
                <w:lang w:eastAsia="sl-SI"/>
              </w:rPr>
              <w:t xml:space="preserve"> označi trditev »Potrjujemo resničnost podatkov in se </w:t>
            </w:r>
            <w:r w:rsidR="007E3507" w:rsidRPr="007E3507">
              <w:rPr>
                <w:rFonts w:ascii="Calibri" w:eastAsia="Calibri" w:hAnsi="Calibri" w:cs="Calibri"/>
                <w:bCs/>
                <w:i/>
                <w:iCs/>
                <w:color w:val="000000"/>
                <w:sz w:val="20"/>
                <w:szCs w:val="20"/>
                <w:lang w:eastAsia="sl-SI"/>
              </w:rPr>
              <w:lastRenderedPageBreak/>
              <w:t xml:space="preserve">obvezujemo, da bomo pri gibanju trošarinskih izdelkov uporabljali dodeljeno trošarinsko številko ter obveščali davčni organ, o vseh spremembah podatkov navedenih v tej prijavi«. </w:t>
            </w:r>
          </w:p>
        </w:tc>
      </w:tr>
    </w:tbl>
    <w:p w14:paraId="60A317BD" w14:textId="77777777" w:rsidR="00D50F59" w:rsidRPr="00D50F59" w:rsidRDefault="00D50F59" w:rsidP="00D50F59">
      <w:pPr>
        <w:spacing w:after="200" w:line="276" w:lineRule="auto"/>
        <w:jc w:val="both"/>
        <w:rPr>
          <w:rFonts w:ascii="Calibri" w:eastAsia="Calibri" w:hAnsi="Calibri" w:cs="Calibri"/>
          <w:b/>
          <w:bCs/>
          <w:color w:val="000000"/>
          <w:sz w:val="20"/>
          <w:szCs w:val="20"/>
          <w:lang w:eastAsia="sl-SI"/>
        </w:rPr>
      </w:pPr>
    </w:p>
    <w:p w14:paraId="6BD2AADD" w14:textId="77777777" w:rsidR="00D50F59" w:rsidRPr="00D50F59" w:rsidRDefault="00D50F59" w:rsidP="00D50F59">
      <w:pPr>
        <w:spacing w:after="200" w:line="276" w:lineRule="auto"/>
        <w:jc w:val="both"/>
        <w:rPr>
          <w:rFonts w:ascii="Calibri" w:eastAsia="Calibri" w:hAnsi="Calibri" w:cs="Calibri"/>
          <w:b/>
          <w:bCs/>
          <w:color w:val="000000"/>
          <w:sz w:val="20"/>
          <w:szCs w:val="20"/>
          <w:lang w:eastAsia="sl-SI"/>
        </w:rPr>
      </w:pPr>
    </w:p>
    <w:p w14:paraId="0BF1CE22" w14:textId="77777777" w:rsidR="00D50F59" w:rsidRPr="00D50F59" w:rsidRDefault="00D50F59" w:rsidP="00D50F59">
      <w:pPr>
        <w:spacing w:after="200" w:line="276" w:lineRule="auto"/>
        <w:rPr>
          <w:rFonts w:ascii="Calibri" w:eastAsia="Calibri" w:hAnsi="Calibri" w:cs="Calibri"/>
          <w:b/>
          <w:bCs/>
          <w:color w:val="000000"/>
          <w:sz w:val="20"/>
          <w:szCs w:val="20"/>
          <w:lang w:eastAsia="sl-SI"/>
        </w:rPr>
      </w:pPr>
    </w:p>
    <w:p w14:paraId="567DACEA" w14:textId="77777777" w:rsidR="00C75A96" w:rsidRDefault="00C75A96"/>
    <w:sectPr w:rsidR="00C75A96" w:rsidSect="000535E7">
      <w:headerReference w:type="default" r:id="rId11"/>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DF40" w14:textId="77777777" w:rsidR="00D95258" w:rsidRDefault="00D95258">
      <w:pPr>
        <w:spacing w:after="0" w:line="240" w:lineRule="auto"/>
      </w:pPr>
      <w:r>
        <w:separator/>
      </w:r>
    </w:p>
  </w:endnote>
  <w:endnote w:type="continuationSeparator" w:id="0">
    <w:p w14:paraId="385A3B8C" w14:textId="77777777" w:rsidR="00D95258" w:rsidRDefault="00D9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0688" w14:textId="77777777" w:rsidR="00D95258" w:rsidRDefault="00D95258">
      <w:pPr>
        <w:spacing w:after="0" w:line="240" w:lineRule="auto"/>
      </w:pPr>
      <w:r>
        <w:separator/>
      </w:r>
    </w:p>
  </w:footnote>
  <w:footnote w:type="continuationSeparator" w:id="0">
    <w:p w14:paraId="10FAD355" w14:textId="77777777" w:rsidR="00D95258" w:rsidRDefault="00D95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6FA1" w14:textId="537ADC60" w:rsidR="00C80044" w:rsidRPr="00143AAF" w:rsidRDefault="009E0151" w:rsidP="008905C8">
    <w:pPr>
      <w:pStyle w:val="Glava"/>
      <w:tabs>
        <w:tab w:val="center" w:pos="8364"/>
      </w:tabs>
      <w:jc w:val="center"/>
      <w:rPr>
        <w:rFonts w:ascii="Arial" w:hAnsi="Arial" w:cs="Arial"/>
        <w:color w:val="006666"/>
        <w:sz w:val="12"/>
        <w:szCs w:val="8"/>
      </w:rPr>
    </w:pPr>
    <w:r>
      <w:t xml:space="preserve">Obrazec </w:t>
    </w:r>
    <w:r w:rsidR="00D50F59">
      <w:t>TRO</w:t>
    </w:r>
    <w:r w:rsidR="0028296E">
      <w:t xml:space="preserve"> - CP</w:t>
    </w:r>
    <w:r w:rsidR="00FC7F4E">
      <w:t>R</w:t>
    </w:r>
    <w:r w:rsidR="00D50F59">
      <w:tab/>
    </w:r>
    <w:r w:rsidR="00D50F59">
      <w:tab/>
    </w:r>
    <w:r w:rsidR="00D50F59">
      <w:tab/>
    </w:r>
    <w:r w:rsidR="008905C8">
      <w:t xml:space="preserve">             </w:t>
    </w:r>
    <w:r w:rsidR="008905C8">
      <w:rPr>
        <w:noProof/>
        <w:lang w:eastAsia="sl-SI"/>
      </w:rPr>
      <w:drawing>
        <wp:inline distT="0" distB="0" distL="0" distR="0" wp14:anchorId="24EB1E30" wp14:editId="6AF1D9D2">
          <wp:extent cx="1036320" cy="3778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p>
  <w:p w14:paraId="62593B91" w14:textId="77777777" w:rsidR="00C80044" w:rsidRDefault="00D95258" w:rsidP="00710CA9">
    <w:pPr>
      <w:pStyle w:val="Glava"/>
      <w:tabs>
        <w:tab w:val="clear" w:pos="4536"/>
        <w:tab w:val="clear" w:pos="9072"/>
        <w:tab w:val="center" w:pos="5386"/>
        <w:tab w:val="right" w:pos="107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01E1B"/>
    <w:multiLevelType w:val="hybridMultilevel"/>
    <w:tmpl w:val="6BE22E5E"/>
    <w:lvl w:ilvl="0" w:tplc="77708068">
      <w:numFmt w:val="bullet"/>
      <w:lvlText w:val="-"/>
      <w:lvlJc w:val="left"/>
      <w:pPr>
        <w:ind w:left="1003" w:hanging="360"/>
      </w:pPr>
      <w:rPr>
        <w:rFonts w:ascii="Arial" w:eastAsia="Times New Roman" w:hAnsi="Arial" w:cs="Aria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ieD2rrdZr6bVB5iC8gYzI7UsRkbmois9BuLiKkO6httzc27W3nhfODcS/erhf3QnMLnTHPMaClVFE0yK+syWg==" w:salt="fg2p9OW5pMwfyWZeDW0bW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59"/>
    <w:rsid w:val="000804CB"/>
    <w:rsid w:val="000A1747"/>
    <w:rsid w:val="000C5D35"/>
    <w:rsid w:val="00141D22"/>
    <w:rsid w:val="00142956"/>
    <w:rsid w:val="00143AAF"/>
    <w:rsid w:val="00155E04"/>
    <w:rsid w:val="00190035"/>
    <w:rsid w:val="001A5E5B"/>
    <w:rsid w:val="001D20ED"/>
    <w:rsid w:val="0028296E"/>
    <w:rsid w:val="002D0492"/>
    <w:rsid w:val="002D43F0"/>
    <w:rsid w:val="00341666"/>
    <w:rsid w:val="00345F98"/>
    <w:rsid w:val="00362FC6"/>
    <w:rsid w:val="00390302"/>
    <w:rsid w:val="003F7B15"/>
    <w:rsid w:val="004603C6"/>
    <w:rsid w:val="004757D8"/>
    <w:rsid w:val="005252E4"/>
    <w:rsid w:val="0056478D"/>
    <w:rsid w:val="005E501D"/>
    <w:rsid w:val="00611B35"/>
    <w:rsid w:val="006B1F45"/>
    <w:rsid w:val="006E7C22"/>
    <w:rsid w:val="006E7EF5"/>
    <w:rsid w:val="00740771"/>
    <w:rsid w:val="0077217C"/>
    <w:rsid w:val="007C136D"/>
    <w:rsid w:val="007E3507"/>
    <w:rsid w:val="00835924"/>
    <w:rsid w:val="008364A0"/>
    <w:rsid w:val="008464AA"/>
    <w:rsid w:val="00881712"/>
    <w:rsid w:val="008905C8"/>
    <w:rsid w:val="0089798F"/>
    <w:rsid w:val="009A55D5"/>
    <w:rsid w:val="009E0151"/>
    <w:rsid w:val="009F05B2"/>
    <w:rsid w:val="00AF722C"/>
    <w:rsid w:val="00B8140E"/>
    <w:rsid w:val="00C75A96"/>
    <w:rsid w:val="00C87DC5"/>
    <w:rsid w:val="00D50F59"/>
    <w:rsid w:val="00D6144C"/>
    <w:rsid w:val="00D76CAD"/>
    <w:rsid w:val="00D83F01"/>
    <w:rsid w:val="00D95258"/>
    <w:rsid w:val="00E60BC1"/>
    <w:rsid w:val="00E82A15"/>
    <w:rsid w:val="00EF737D"/>
    <w:rsid w:val="00F74065"/>
    <w:rsid w:val="00FC7F4E"/>
    <w:rsid w:val="00FE5E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DF0EA"/>
  <w15:chartTrackingRefBased/>
  <w15:docId w15:val="{DFB37AC3-E95E-4471-8480-3603045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0F59"/>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D50F59"/>
    <w:rPr>
      <w:rFonts w:ascii="Calibri" w:eastAsia="Calibri" w:hAnsi="Calibri" w:cs="Times New Roman"/>
    </w:rPr>
  </w:style>
  <w:style w:type="paragraph" w:styleId="Noga">
    <w:name w:val="footer"/>
    <w:basedOn w:val="Navaden"/>
    <w:link w:val="NogaZnak"/>
    <w:uiPriority w:val="99"/>
    <w:unhideWhenUsed/>
    <w:rsid w:val="00143AAF"/>
    <w:pPr>
      <w:tabs>
        <w:tab w:val="center" w:pos="4536"/>
        <w:tab w:val="right" w:pos="9072"/>
      </w:tabs>
      <w:spacing w:after="0" w:line="240" w:lineRule="auto"/>
    </w:pPr>
  </w:style>
  <w:style w:type="character" w:customStyle="1" w:styleId="NogaZnak">
    <w:name w:val="Noga Znak"/>
    <w:basedOn w:val="Privzetapisavaodstavka"/>
    <w:link w:val="Noga"/>
    <w:uiPriority w:val="99"/>
    <w:rsid w:val="00143AAF"/>
  </w:style>
  <w:style w:type="paragraph" w:styleId="Besedilooblaka">
    <w:name w:val="Balloon Text"/>
    <w:basedOn w:val="Navaden"/>
    <w:link w:val="BesedilooblakaZnak"/>
    <w:uiPriority w:val="99"/>
    <w:semiHidden/>
    <w:unhideWhenUsed/>
    <w:rsid w:val="00E60B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0BC1"/>
    <w:rPr>
      <w:rFonts w:ascii="Segoe UI" w:hAnsi="Segoe UI" w:cs="Segoe UI"/>
      <w:sz w:val="18"/>
      <w:szCs w:val="18"/>
    </w:rPr>
  </w:style>
  <w:style w:type="character" w:styleId="Hiperpovezava">
    <w:name w:val="Hyperlink"/>
    <w:basedOn w:val="Privzetapisavaodstavka"/>
    <w:uiPriority w:val="99"/>
    <w:semiHidden/>
    <w:unhideWhenUsed/>
    <w:rsid w:val="004603C6"/>
    <w:rPr>
      <w:color w:val="0563C1"/>
      <w:u w:val="single"/>
    </w:rPr>
  </w:style>
  <w:style w:type="character" w:styleId="Pripombasklic">
    <w:name w:val="annotation reference"/>
    <w:basedOn w:val="Privzetapisavaodstavka"/>
    <w:uiPriority w:val="99"/>
    <w:semiHidden/>
    <w:unhideWhenUsed/>
    <w:rsid w:val="00D76CAD"/>
    <w:rPr>
      <w:sz w:val="16"/>
      <w:szCs w:val="16"/>
    </w:rPr>
  </w:style>
  <w:style w:type="paragraph" w:styleId="Pripombabesedilo">
    <w:name w:val="annotation text"/>
    <w:basedOn w:val="Navaden"/>
    <w:link w:val="PripombabesediloZnak"/>
    <w:uiPriority w:val="99"/>
    <w:semiHidden/>
    <w:unhideWhenUsed/>
    <w:rsid w:val="00D76CA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CAD"/>
    <w:rPr>
      <w:sz w:val="20"/>
      <w:szCs w:val="20"/>
    </w:rPr>
  </w:style>
  <w:style w:type="paragraph" w:styleId="Zadevapripombe">
    <w:name w:val="annotation subject"/>
    <w:basedOn w:val="Pripombabesedilo"/>
    <w:next w:val="Pripombabesedilo"/>
    <w:link w:val="ZadevapripombeZnak"/>
    <w:uiPriority w:val="99"/>
    <w:semiHidden/>
    <w:unhideWhenUsed/>
    <w:rsid w:val="00D76CAD"/>
    <w:rPr>
      <w:b/>
      <w:bCs/>
    </w:rPr>
  </w:style>
  <w:style w:type="character" w:customStyle="1" w:styleId="ZadevapripombeZnak">
    <w:name w:val="Zadeva pripombe Znak"/>
    <w:basedOn w:val="PripombabesediloZnak"/>
    <w:link w:val="Zadevapripombe"/>
    <w:uiPriority w:val="99"/>
    <w:semiHidden/>
    <w:rsid w:val="00D76CAD"/>
    <w:rPr>
      <w:b/>
      <w:bCs/>
      <w:sz w:val="20"/>
      <w:szCs w:val="20"/>
    </w:rPr>
  </w:style>
  <w:style w:type="paragraph" w:customStyle="1" w:styleId="datumtevilka">
    <w:name w:val="datum številka"/>
    <w:basedOn w:val="Navaden"/>
    <w:qFormat/>
    <w:rsid w:val="00EF737D"/>
    <w:pPr>
      <w:tabs>
        <w:tab w:val="left" w:pos="1701"/>
      </w:tabs>
      <w:spacing w:after="0" w:line="260" w:lineRule="atLeast"/>
      <w:ind w:left="357" w:hanging="357"/>
      <w:jc w:val="both"/>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7484">
      <w:bodyDiv w:val="1"/>
      <w:marLeft w:val="0"/>
      <w:marRight w:val="0"/>
      <w:marTop w:val="0"/>
      <w:marBottom w:val="0"/>
      <w:divBdr>
        <w:top w:val="none" w:sz="0" w:space="0" w:color="auto"/>
        <w:left w:val="none" w:sz="0" w:space="0" w:color="auto"/>
        <w:bottom w:val="none" w:sz="0" w:space="0" w:color="auto"/>
        <w:right w:val="none" w:sz="0" w:space="0" w:color="auto"/>
      </w:divBdr>
    </w:div>
    <w:div w:id="8381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iew.officeapps.live.com/op/view.aspx?src=https%3A%2F%2Fwww.fu.gov.si%2Ffileadmin%2FInternet%2FCarina%2FPoslovanje_z_nami%2Fe_Carina%2FOpis%2FEMCS%2FInformacijski_sistem_SIEMCS_spremljanje_gibanj_v_rezimu_odloga_placila_trosarine.docx&amp;wdOrigin=BROWSELIN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E94C828829A7A4CA6F33EB5E7DB46BC" ma:contentTypeVersion="6" ma:contentTypeDescription="Ustvari nov dokument." ma:contentTypeScope="" ma:versionID="70dcbb899b13ef28310aa5f0348dee87">
  <xsd:schema xmlns:xsd="http://www.w3.org/2001/XMLSchema" xmlns:xs="http://www.w3.org/2001/XMLSchema" xmlns:p="http://schemas.microsoft.com/office/2006/metadata/properties" targetNamespace="http://schemas.microsoft.com/office/2006/metadata/properties" ma:root="true" ma:fieldsID="9c4ced47c603a3141cab22e6acae24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97669-88D0-4CDE-B463-46D6636244A7}">
  <ds:schemaRefs>
    <ds:schemaRef ds:uri="http://schemas.microsoft.com/sharepoint/v3/contenttype/forms"/>
  </ds:schemaRefs>
</ds:datastoreItem>
</file>

<file path=customXml/itemProps2.xml><?xml version="1.0" encoding="utf-8"?>
<ds:datastoreItem xmlns:ds="http://schemas.openxmlformats.org/officeDocument/2006/customXml" ds:itemID="{748E8676-2624-40CA-98B0-1F070BA3B0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0AEF11-1F25-492B-896B-8C4150B6A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3565</Characters>
  <Application>Microsoft Office Word</Application>
  <DocSecurity>8</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Sandra Miljević</cp:lastModifiedBy>
  <cp:revision>4</cp:revision>
  <cp:lastPrinted>2017-04-12T10:36:00Z</cp:lastPrinted>
  <dcterms:created xsi:type="dcterms:W3CDTF">2023-02-09T13:49:00Z</dcterms:created>
  <dcterms:modified xsi:type="dcterms:W3CDTF">2023-02-09T13:53:00Z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0x010100CE94C828829A7A4CA6F33EB5E7DB46BC</vt:lpwstr>
  </property>
  <property fmtid="{D5CDD505-2E9C-101B-9397-08002B2CF9AE}" pid="3" name="Oseba3">
    <vt:lpwstr/>
  </property>
  <property fmtid="{D5CDD505-2E9C-101B-9397-08002B2CF9AE}" pid="4" name="Oseba2">
    <vt:lpwstr/>
  </property>
</Properties>
</file>